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E7A68">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jc w:val="center"/>
        <w:rPr>
          <w:rFonts w:hint="eastAsia" w:ascii="微软雅黑" w:hAnsi="微软雅黑" w:eastAsia="微软雅黑" w:cs="微软雅黑"/>
        </w:rPr>
      </w:pPr>
      <w:r>
        <w:rPr>
          <w:rFonts w:hint="eastAsia" w:ascii="微软雅黑" w:hAnsi="微软雅黑" w:eastAsia="微软雅黑" w:cs="微软雅黑"/>
          <w:b/>
          <w:bCs/>
          <w:lang w:val="en-US" w:eastAsia="zh-CN"/>
        </w:rPr>
        <w:t>价值前沿</w:t>
      </w:r>
      <w:r>
        <w:rPr>
          <w:rFonts w:hint="eastAsia" w:ascii="微软雅黑" w:hAnsi="微软雅黑" w:eastAsia="微软雅黑" w:cs="微软雅黑"/>
          <w:b/>
          <w:bCs/>
        </w:rPr>
        <w:t>信息技术服务合同</w:t>
      </w:r>
    </w:p>
    <w:p w14:paraId="3A8EE7C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lang w:val="en-US" w:eastAsia="zh-CN"/>
        </w:rPr>
      </w:pPr>
      <w:r>
        <w:rPr>
          <w:rFonts w:hint="eastAsia" w:ascii="微软雅黑" w:hAnsi="微软雅黑" w:eastAsia="微软雅黑" w:cs="微软雅黑"/>
        </w:rPr>
        <w:t xml:space="preserve">甲方： </w:t>
      </w:r>
      <w:r>
        <w:rPr>
          <w:rFonts w:hint="eastAsia" w:ascii="微软雅黑" w:hAnsi="微软雅黑" w:eastAsia="微软雅黑" w:cs="微软雅黑"/>
          <w:lang w:val="en-US" w:eastAsia="zh-CN"/>
        </w:rPr>
        <w:t>北京价值前沿科技有限公司</w:t>
      </w:r>
    </w:p>
    <w:p w14:paraId="64408CC0">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注册地： 北京市海淀区北四环西路65号海淀新技术大厦1605</w:t>
      </w:r>
    </w:p>
    <w:p w14:paraId="7F102DA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乙方：</w:t>
      </w:r>
    </w:p>
    <w:p w14:paraId="3BD7F63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价值前沿</w:t>
      </w:r>
      <w:r>
        <w:rPr>
          <w:rFonts w:hint="eastAsia" w:ascii="微软雅黑" w:hAnsi="微软雅黑" w:eastAsia="微软雅黑" w:cs="微软雅黑"/>
        </w:rPr>
        <w:t xml:space="preserve">用户名： </w:t>
      </w:r>
    </w:p>
    <w:p w14:paraId="56CB89B1">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甲乙双方本着诚实信用的原则，在平等自愿的基础上，经友好协商，就甲方向乙方提供互联网信息技术服务事宜，达成如下合同条款，共同遵守。</w:t>
      </w:r>
    </w:p>
    <w:p w14:paraId="76467B59">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rPr>
      </w:pPr>
      <w:r>
        <w:rPr>
          <w:rFonts w:hint="eastAsia" w:ascii="微软雅黑" w:hAnsi="微软雅黑" w:eastAsia="微软雅黑" w:cs="微软雅黑"/>
          <w:b/>
          <w:bCs/>
        </w:rPr>
        <w:t>重要提示</w:t>
      </w:r>
      <w:r>
        <w:rPr>
          <w:rFonts w:hint="eastAsia" w:ascii="微软雅黑" w:hAnsi="微软雅黑" w:eastAsia="微软雅黑" w:cs="微软雅黑"/>
        </w:rPr>
        <w:t xml:space="preserve"> </w:t>
      </w:r>
    </w:p>
    <w:p w14:paraId="0D8CC0F4">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ind w:firstLine="480" w:firstLineChars="200"/>
        <w:rPr>
          <w:rFonts w:hint="eastAsia" w:ascii="微软雅黑" w:hAnsi="微软雅黑" w:eastAsia="微软雅黑" w:cs="微软雅黑"/>
          <w:b/>
          <w:bCs/>
        </w:rPr>
      </w:pPr>
      <w:r>
        <w:rPr>
          <w:rFonts w:hint="eastAsia" w:ascii="微软雅黑" w:hAnsi="微软雅黑" w:eastAsia="微软雅黑" w:cs="微软雅黑"/>
        </w:rPr>
        <w:t>欢迎您使用由</w:t>
      </w:r>
      <w:r>
        <w:rPr>
          <w:rFonts w:hint="eastAsia" w:ascii="微软雅黑" w:hAnsi="微软雅黑" w:eastAsia="微软雅黑" w:cs="微软雅黑"/>
          <w:lang w:val="en-US" w:eastAsia="zh-CN"/>
        </w:rPr>
        <w:t>北京价值前沿科技有限</w:t>
      </w:r>
      <w:r>
        <w:rPr>
          <w:rFonts w:hint="eastAsia" w:ascii="微软雅黑" w:hAnsi="微软雅黑" w:eastAsia="微软雅黑" w:cs="微软雅黑"/>
        </w:rPr>
        <w:t>公司（以下简称“</w:t>
      </w:r>
      <w:r>
        <w:rPr>
          <w:rFonts w:hint="eastAsia" w:ascii="微软雅黑" w:hAnsi="微软雅黑" w:eastAsia="微软雅黑" w:cs="微软雅黑"/>
          <w:lang w:val="en-US" w:eastAsia="zh-CN"/>
        </w:rPr>
        <w:t>价值前沿</w:t>
      </w:r>
      <w:r>
        <w:rPr>
          <w:rFonts w:hint="eastAsia" w:ascii="微软雅黑" w:hAnsi="微软雅黑" w:eastAsia="微软雅黑" w:cs="微软雅黑"/>
        </w:rPr>
        <w:t>”）提供的</w:t>
      </w:r>
      <w:r>
        <w:rPr>
          <w:rFonts w:hint="eastAsia" w:ascii="微软雅黑" w:hAnsi="微软雅黑" w:eastAsia="微软雅黑" w:cs="微软雅黑"/>
          <w:lang w:val="en-US" w:eastAsia="zh-CN"/>
        </w:rPr>
        <w:t>价值前沿信息咨询</w:t>
      </w:r>
      <w:r>
        <w:rPr>
          <w:rFonts w:hint="eastAsia" w:ascii="微软雅黑" w:hAnsi="微软雅黑" w:eastAsia="微软雅黑" w:cs="微软雅黑"/>
        </w:rPr>
        <w:t>付费会员（以下简称“付费会员”）服务。为了保障您（即“用户”）的权益，请在使用付费会员服务之前，详细阅读此服务协议（以下简称“本协议”）所有内容，特别是加粗部分。</w:t>
      </w:r>
      <w:r>
        <w:rPr>
          <w:rFonts w:hint="eastAsia" w:ascii="微软雅黑" w:hAnsi="微软雅黑" w:eastAsia="微软雅黑" w:cs="微软雅黑"/>
          <w:b/>
          <w:bCs/>
        </w:rPr>
        <w:t>未成年人则应在法定监护人陪同下阅读。如您对本协议的内容有任何疑问，请联系</w:t>
      </w:r>
      <w:r>
        <w:rPr>
          <w:rFonts w:hint="eastAsia" w:ascii="微软雅黑" w:hAnsi="微软雅黑" w:eastAsia="微软雅黑" w:cs="微软雅黑"/>
          <w:b/>
          <w:bCs/>
          <w:lang w:val="en-US" w:eastAsia="zh-CN"/>
        </w:rPr>
        <w:t>价值前沿</w:t>
      </w:r>
      <w:r>
        <w:rPr>
          <w:rFonts w:hint="eastAsia" w:ascii="微软雅黑" w:hAnsi="微软雅黑" w:eastAsia="微软雅黑" w:cs="微软雅黑"/>
          <w:b/>
          <w:bCs/>
        </w:rPr>
        <w:t>公司客服。</w:t>
      </w:r>
    </w:p>
    <w:p w14:paraId="43F07978">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ind w:firstLine="480" w:firstLineChars="200"/>
        <w:rPr>
          <w:rFonts w:hint="eastAsia" w:ascii="微软雅黑" w:hAnsi="微软雅黑" w:eastAsia="微软雅黑" w:cs="微软雅黑"/>
        </w:rPr>
      </w:pPr>
      <w:r>
        <w:rPr>
          <w:rFonts w:hint="eastAsia" w:ascii="微软雅黑" w:hAnsi="微软雅黑" w:eastAsia="微软雅黑" w:cs="微软雅黑"/>
        </w:rPr>
        <w:t>本协议及相关服务条款如由于业务发展需要进行修订的，</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将在</w:t>
      </w:r>
      <w:r>
        <w:rPr>
          <w:rFonts w:hint="eastAsia" w:ascii="微软雅黑" w:hAnsi="微软雅黑" w:eastAsia="微软雅黑" w:cs="微软雅黑"/>
          <w:lang w:val="en-US" w:eastAsia="zh-CN"/>
        </w:rPr>
        <w:t>价值前沿</w:t>
      </w:r>
      <w:r>
        <w:rPr>
          <w:rFonts w:hint="eastAsia" w:ascii="微软雅黑" w:hAnsi="微软雅黑" w:eastAsia="微软雅黑" w:cs="微软雅黑"/>
        </w:rPr>
        <w:t>平台公布。您可前往查阅最新版协议条款，在</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修改上述条款后，如果您不接受修改后的条款，您可以选择终止使用付费会员服务。您继续使用本服务的，将被视为已接受了修改后的协议。更新后的协议自发布之日起生效。</w:t>
      </w:r>
    </w:p>
    <w:p w14:paraId="6FFD22CA">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ind w:firstLine="480" w:firstLineChars="200"/>
        <w:rPr>
          <w:rFonts w:hint="eastAsia" w:ascii="微软雅黑" w:hAnsi="微软雅黑" w:eastAsia="微软雅黑" w:cs="微软雅黑"/>
        </w:rPr>
      </w:pPr>
    </w:p>
    <w:p w14:paraId="32FFF1A8">
      <w:pPr>
        <w:pStyle w:val="2"/>
        <w:keepNext w:val="0"/>
        <w:keepLines w:val="0"/>
        <w:pageBreakBefore w:val="0"/>
        <w:widowControl/>
        <w:numPr>
          <w:ilvl w:val="0"/>
          <w:numId w:val="1"/>
        </w:numPr>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付费会员</w:t>
      </w:r>
      <w:r>
        <w:rPr>
          <w:rFonts w:hint="eastAsia" w:ascii="微软雅黑" w:hAnsi="微软雅黑" w:eastAsia="微软雅黑" w:cs="微软雅黑"/>
          <w:b/>
          <w:bCs/>
        </w:rPr>
        <w:t>服务范围</w:t>
      </w:r>
    </w:p>
    <w:p w14:paraId="53EDDC6C">
      <w:pPr>
        <w:pStyle w:val="2"/>
        <w:keepNext w:val="0"/>
        <w:keepLines w:val="0"/>
        <w:pageBreakBefore w:val="0"/>
        <w:widowControl/>
        <w:numPr>
          <w:ilvl w:val="0"/>
          <w:numId w:val="0"/>
        </w:numPr>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ind w:right="0" w:rightChars="0"/>
        <w:rPr>
          <w:rFonts w:hint="eastAsia" w:ascii="微软雅黑" w:hAnsi="微软雅黑" w:eastAsia="微软雅黑" w:cs="微软雅黑"/>
          <w:shd w:val="clear" w:color="FFFFFF" w:fill="D9D9D9"/>
        </w:rPr>
      </w:pPr>
      <w:r>
        <w:rPr>
          <w:rFonts w:hint="eastAsia" w:ascii="微软雅黑" w:hAnsi="微软雅黑" w:eastAsia="微软雅黑" w:cs="微软雅黑"/>
        </w:rPr>
        <w:t>通过甲方的服务，促使乙方可以通过</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平台，</w:t>
      </w:r>
      <w:r>
        <w:rPr>
          <w:rFonts w:hint="eastAsia" w:ascii="微软雅黑" w:hAnsi="微软雅黑" w:eastAsia="微软雅黑" w:cs="微软雅黑"/>
          <w:shd w:val="clear" w:color="FFFFFF" w:fill="D9D9D9"/>
        </w:rPr>
        <w:t>获取本合同约定的</w:t>
      </w:r>
      <w:r>
        <w:rPr>
          <w:rFonts w:hint="eastAsia" w:ascii="微软雅黑" w:hAnsi="微软雅黑" w:eastAsia="微软雅黑" w:cs="微软雅黑"/>
          <w:shd w:val="clear" w:color="FFFFFF" w:fill="D9D9D9"/>
          <w:lang w:val="en-US" w:eastAsia="zh-CN"/>
        </w:rPr>
        <w:t>数据信息咨询服务</w:t>
      </w:r>
      <w:r>
        <w:rPr>
          <w:rFonts w:hint="eastAsia" w:ascii="微软雅黑" w:hAnsi="微软雅黑" w:eastAsia="微软雅黑" w:cs="微软雅黑"/>
          <w:shd w:val="clear" w:color="FFFFFF" w:fill="D9D9D9"/>
        </w:rPr>
        <w:t>及相应的互联网信息技术服务。</w:t>
      </w:r>
    </w:p>
    <w:p w14:paraId="68D4083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第二条、付费会员</w:t>
      </w:r>
      <w:r>
        <w:rPr>
          <w:rFonts w:hint="eastAsia" w:ascii="微软雅黑" w:hAnsi="微软雅黑" w:eastAsia="微软雅黑" w:cs="微软雅黑"/>
          <w:b/>
          <w:bCs/>
        </w:rPr>
        <w:t>服务提供方式</w:t>
      </w:r>
    </w:p>
    <w:p w14:paraId="4ADACC98">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乙方自行从</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 xml:space="preserve">官网 (https://valuefrontier.cn/home) </w:t>
      </w:r>
      <w:r>
        <w:rPr>
          <w:rFonts w:hint="eastAsia" w:ascii="微软雅黑" w:hAnsi="微软雅黑" w:eastAsia="微软雅黑" w:cs="微软雅黑"/>
          <w:lang w:val="en-US" w:eastAsia="zh-CN"/>
        </w:rPr>
        <w:t>登录</w:t>
      </w:r>
      <w:r>
        <w:rPr>
          <w:rFonts w:hint="eastAsia" w:ascii="微软雅黑" w:hAnsi="微软雅黑" w:eastAsia="微软雅黑" w:cs="微软雅黑"/>
        </w:rPr>
        <w:t>相应的客户端，甲方为乙方开通本合同所约定的信息技术服务的使用权限。乙方应当配备相应的硬件设备及系统，开通互联网，以便接受甲方通过互联网提供的服务。</w:t>
      </w:r>
    </w:p>
    <w:p w14:paraId="4384EADA">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rPr>
          <w:rFonts w:hint="eastAsia" w:ascii="微软雅黑" w:hAnsi="微软雅黑" w:eastAsia="微软雅黑" w:cs="微软雅黑"/>
          <w:b/>
          <w:bCs/>
        </w:rPr>
      </w:pPr>
      <w:r>
        <w:rPr>
          <w:rFonts w:hint="eastAsia" w:ascii="微软雅黑" w:hAnsi="微软雅黑" w:eastAsia="微软雅黑" w:cs="微软雅黑"/>
          <w:b/>
          <w:bCs/>
          <w:lang w:val="en-US" w:eastAsia="zh-CN"/>
        </w:rPr>
        <w:t>第三条、付费会员</w:t>
      </w:r>
      <w:r>
        <w:rPr>
          <w:rFonts w:hint="eastAsia" w:ascii="微软雅黑" w:hAnsi="微软雅黑" w:eastAsia="微软雅黑" w:cs="微软雅黑"/>
          <w:b/>
          <w:bCs/>
        </w:rPr>
        <w:t>服务内容和服务期限</w:t>
      </w:r>
    </w:p>
    <w:tbl>
      <w:tblPr>
        <w:tblStyle w:val="3"/>
        <w:tblW w:w="8860"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33"/>
        <w:gridCol w:w="2400"/>
        <w:gridCol w:w="2927"/>
      </w:tblGrid>
      <w:tr w14:paraId="61DEF231">
        <w:trPr>
          <w:trHeight w:val="355" w:hRule="atLeast"/>
        </w:trPr>
        <w:tc>
          <w:tcPr>
            <w:tcW w:w="3533" w:type="dxa"/>
            <w:tcBorders>
              <w:top w:val="single" w:color="1B1C1D" w:sz="8" w:space="0"/>
              <w:left w:val="single" w:color="1B1C1D" w:sz="8" w:space="0"/>
              <w:bottom w:val="single" w:color="1B1C1D" w:sz="8" w:space="0"/>
              <w:right w:val="single" w:color="1B1C1D" w:sz="8" w:space="0"/>
            </w:tcBorders>
            <w:shd w:val="clear" w:color="auto" w:fill="auto"/>
            <w:noWrap/>
            <w:vAlign w:val="center"/>
          </w:tcPr>
          <w:p w14:paraId="4A8D92E5">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b/>
                <w:bCs/>
                <w:i w:val="0"/>
                <w:iCs w:val="0"/>
                <w:color w:val="1B1C1D"/>
                <w:sz w:val="22"/>
                <w:szCs w:val="22"/>
                <w:u w:val="none"/>
              </w:rPr>
            </w:pPr>
            <w:r>
              <w:rPr>
                <w:rFonts w:hint="eastAsia" w:ascii="微软雅黑" w:hAnsi="微软雅黑" w:eastAsia="微软雅黑" w:cs="微软雅黑"/>
                <w:b/>
                <w:bCs/>
                <w:i w:val="0"/>
                <w:iCs w:val="0"/>
                <w:color w:val="1B1C1D"/>
                <w:kern w:val="0"/>
                <w:sz w:val="22"/>
                <w:szCs w:val="22"/>
                <w:u w:val="none"/>
                <w:lang w:val="en-US" w:eastAsia="zh-CN" w:bidi="ar"/>
              </w:rPr>
              <w:t>服务内容</w:t>
            </w:r>
          </w:p>
        </w:tc>
        <w:tc>
          <w:tcPr>
            <w:tcW w:w="2400" w:type="dxa"/>
            <w:tcBorders>
              <w:top w:val="single" w:color="1B1C1D" w:sz="8" w:space="0"/>
              <w:left w:val="single" w:color="1B1C1D" w:sz="8" w:space="0"/>
              <w:bottom w:val="single" w:color="1B1C1D" w:sz="8" w:space="0"/>
              <w:right w:val="single" w:color="1B1C1D" w:sz="8" w:space="0"/>
            </w:tcBorders>
            <w:shd w:val="clear" w:color="auto" w:fill="auto"/>
            <w:noWrap/>
            <w:vAlign w:val="center"/>
          </w:tcPr>
          <w:p w14:paraId="51DA49CF">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b/>
                <w:bCs/>
                <w:i w:val="0"/>
                <w:iCs w:val="0"/>
                <w:color w:val="1B1C1D"/>
                <w:sz w:val="22"/>
                <w:szCs w:val="22"/>
                <w:u w:val="none"/>
              </w:rPr>
            </w:pPr>
            <w:r>
              <w:rPr>
                <w:rFonts w:hint="eastAsia" w:ascii="微软雅黑" w:hAnsi="微软雅黑" w:eastAsia="微软雅黑" w:cs="微软雅黑"/>
                <w:b/>
                <w:bCs/>
                <w:i w:val="0"/>
                <w:iCs w:val="0"/>
                <w:color w:val="1B1C1D"/>
                <w:kern w:val="0"/>
                <w:sz w:val="22"/>
                <w:szCs w:val="22"/>
                <w:u w:val="none"/>
                <w:lang w:val="en-US" w:eastAsia="zh-CN" w:bidi="ar"/>
              </w:rPr>
              <w:t>可选功能项</w:t>
            </w:r>
          </w:p>
        </w:tc>
        <w:tc>
          <w:tcPr>
            <w:tcW w:w="2933" w:type="dxa"/>
            <w:tcBorders>
              <w:top w:val="single" w:color="1B1C1D" w:sz="8" w:space="0"/>
              <w:left w:val="nil"/>
              <w:bottom w:val="single" w:color="1B1C1D" w:sz="8" w:space="0"/>
              <w:right w:val="single" w:color="1B1C1D" w:sz="8" w:space="0"/>
            </w:tcBorders>
            <w:shd w:val="clear" w:color="auto" w:fill="auto"/>
            <w:vAlign w:val="center"/>
          </w:tcPr>
          <w:p w14:paraId="5E6BCC22">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b/>
                <w:bCs/>
                <w:i w:val="0"/>
                <w:iCs w:val="0"/>
                <w:color w:val="1B1C1D"/>
                <w:sz w:val="22"/>
                <w:szCs w:val="22"/>
                <w:u w:val="none"/>
              </w:rPr>
            </w:pPr>
            <w:r>
              <w:rPr>
                <w:rFonts w:hint="eastAsia" w:ascii="微软雅黑" w:hAnsi="微软雅黑" w:eastAsia="微软雅黑" w:cs="微软雅黑"/>
                <w:b/>
                <w:bCs/>
                <w:i w:val="0"/>
                <w:iCs w:val="0"/>
                <w:color w:val="1B1C1D"/>
                <w:kern w:val="0"/>
                <w:sz w:val="22"/>
                <w:szCs w:val="22"/>
                <w:u w:val="none"/>
                <w:lang w:val="en-US" w:eastAsia="zh-CN" w:bidi="ar"/>
              </w:rPr>
              <w:t>主要服务内容</w:t>
            </w:r>
          </w:p>
        </w:tc>
      </w:tr>
      <w:tr w14:paraId="07D2B6E7">
        <w:trPr>
          <w:trHeight w:val="1035" w:hRule="atLeast"/>
        </w:trPr>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74C1B317">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1.事件中心</w:t>
            </w:r>
          </w:p>
        </w:tc>
        <w:tc>
          <w:tcPr>
            <w:tcW w:w="2400" w:type="dxa"/>
            <w:tcBorders>
              <w:top w:val="single" w:color="1B1C1D" w:sz="8" w:space="0"/>
              <w:left w:val="single" w:color="1B1C1D" w:sz="8" w:space="0"/>
              <w:bottom w:val="single" w:color="1B1C1D" w:sz="8" w:space="0"/>
              <w:right w:val="single" w:color="1B1C1D" w:sz="8" w:space="0"/>
            </w:tcBorders>
            <w:shd w:val="clear" w:color="auto" w:fill="auto"/>
            <w:noWrap/>
            <w:vAlign w:val="center"/>
          </w:tcPr>
          <w:p w14:paraId="439921D8">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b w:val="0"/>
                <w:bCs w:val="0"/>
                <w:i w:val="0"/>
                <w:iCs w:val="0"/>
                <w:color w:val="1B1C1D"/>
                <w:sz w:val="22"/>
                <w:szCs w:val="22"/>
                <w:u w:val="none"/>
              </w:rPr>
            </w:pPr>
            <w:r>
              <w:rPr>
                <w:rFonts w:hint="eastAsia" w:ascii="微软雅黑" w:hAnsi="微软雅黑" w:eastAsia="微软雅黑" w:cs="微软雅黑"/>
                <w:b w:val="0"/>
                <w:bCs w:val="0"/>
                <w:i w:val="0"/>
                <w:iCs w:val="0"/>
                <w:color w:val="000000"/>
                <w:kern w:val="0"/>
                <w:sz w:val="22"/>
                <w:szCs w:val="22"/>
                <w:u w:val="none"/>
                <w:lang w:val="en-US" w:eastAsia="zh-CN" w:bidi="ar"/>
              </w:rPr>
              <w:t>5项</w:t>
            </w:r>
          </w:p>
        </w:tc>
        <w:tc>
          <w:tcPr>
            <w:tcW w:w="2933" w:type="dxa"/>
            <w:tcBorders>
              <w:top w:val="single" w:color="1B1C1D" w:sz="8" w:space="0"/>
              <w:left w:val="single" w:color="1B1C1D" w:sz="8" w:space="0"/>
              <w:bottom w:val="single" w:color="1B1C1D" w:sz="8" w:space="0"/>
              <w:right w:val="single" w:color="1B1C1D" w:sz="8" w:space="0"/>
            </w:tcBorders>
            <w:shd w:val="clear" w:color="auto" w:fill="auto"/>
            <w:vAlign w:val="center"/>
          </w:tcPr>
          <w:p w14:paraId="08402378">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i w:val="0"/>
                <w:iCs w:val="0"/>
                <w:color w:val="1B1C1D"/>
                <w:sz w:val="22"/>
                <w:szCs w:val="22"/>
                <w:u w:val="none"/>
                <w:lang w:val="en-US"/>
              </w:rPr>
            </w:pPr>
            <w:r>
              <w:rPr>
                <w:rFonts w:hint="eastAsia" w:ascii="微软雅黑" w:hAnsi="微软雅黑" w:eastAsia="微软雅黑" w:cs="微软雅黑"/>
                <w:i w:val="0"/>
                <w:iCs w:val="0"/>
                <w:color w:val="1B1C1D"/>
                <w:kern w:val="0"/>
                <w:sz w:val="22"/>
                <w:szCs w:val="22"/>
                <w:u w:val="none"/>
                <w:lang w:val="en-US" w:eastAsia="zh-CN" w:bidi="ar"/>
              </w:rPr>
              <w:t>新闻信息流、相关标的分析、历史事件对比、“事件传导链分析”、相关概念展示</w:t>
            </w:r>
          </w:p>
        </w:tc>
      </w:tr>
      <w:tr w14:paraId="6BADCF71">
        <w:trPr>
          <w:trHeight w:val="1035" w:hRule="atLeast"/>
        </w:trPr>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67F33940">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2.个股中心</w:t>
            </w:r>
          </w:p>
        </w:tc>
        <w:tc>
          <w:tcPr>
            <w:tcW w:w="2400" w:type="dxa"/>
            <w:tcBorders>
              <w:top w:val="single" w:color="1B1C1D" w:sz="8" w:space="0"/>
              <w:left w:val="single" w:color="1B1C1D" w:sz="8" w:space="0"/>
              <w:bottom w:val="single" w:color="1B1C1D" w:sz="8" w:space="0"/>
              <w:right w:val="single" w:color="1B1C1D" w:sz="8" w:space="0"/>
            </w:tcBorders>
            <w:shd w:val="clear" w:color="auto" w:fill="auto"/>
            <w:noWrap/>
            <w:vAlign w:val="center"/>
          </w:tcPr>
          <w:p w14:paraId="457CB623">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b w:val="0"/>
                <w:bCs w:val="0"/>
                <w:i w:val="0"/>
                <w:iCs w:val="0"/>
                <w:color w:val="1B1C1D"/>
                <w:sz w:val="22"/>
                <w:szCs w:val="22"/>
                <w:u w:val="none"/>
              </w:rPr>
            </w:pPr>
            <w:r>
              <w:rPr>
                <w:rFonts w:hint="eastAsia" w:ascii="微软雅黑" w:hAnsi="微软雅黑" w:eastAsia="微软雅黑" w:cs="微软雅黑"/>
                <w:b w:val="0"/>
                <w:bCs w:val="0"/>
                <w:i w:val="0"/>
                <w:iCs w:val="0"/>
                <w:color w:val="000000"/>
                <w:kern w:val="0"/>
                <w:sz w:val="22"/>
                <w:szCs w:val="22"/>
                <w:u w:val="none"/>
                <w:lang w:val="en-US" w:eastAsia="zh-CN" w:bidi="ar"/>
              </w:rPr>
              <w:t>5项</w:t>
            </w:r>
          </w:p>
        </w:tc>
        <w:tc>
          <w:tcPr>
            <w:tcW w:w="2933" w:type="dxa"/>
            <w:tcBorders>
              <w:top w:val="single" w:color="1B1C1D" w:sz="8" w:space="0"/>
              <w:left w:val="single" w:color="1B1C1D" w:sz="8" w:space="0"/>
              <w:bottom w:val="single" w:color="1B1C1D" w:sz="8" w:space="0"/>
              <w:right w:val="single" w:color="1B1C1D" w:sz="8" w:space="0"/>
            </w:tcBorders>
            <w:shd w:val="clear" w:color="auto" w:fill="auto"/>
            <w:vAlign w:val="center"/>
          </w:tcPr>
          <w:p w14:paraId="6809A698">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i w:val="0"/>
                <w:iCs w:val="0"/>
                <w:color w:val="1B1C1D"/>
                <w:sz w:val="22"/>
                <w:szCs w:val="22"/>
                <w:u w:val="none"/>
                <w:lang w:val="en-US"/>
              </w:rPr>
            </w:pPr>
            <w:r>
              <w:rPr>
                <w:rFonts w:hint="eastAsia" w:ascii="微软雅黑" w:hAnsi="微软雅黑" w:eastAsia="微软雅黑" w:cs="微软雅黑"/>
                <w:i w:val="0"/>
                <w:iCs w:val="0"/>
                <w:color w:val="1B1C1D"/>
                <w:kern w:val="0"/>
                <w:sz w:val="22"/>
                <w:szCs w:val="22"/>
                <w:u w:val="none"/>
                <w:lang w:val="en-US" w:eastAsia="zh-CN" w:bidi="ar"/>
              </w:rPr>
              <w:t>企业概览、“AI”复盘、个股深度分析（50家/月）、高效数据筛选工具、板块深度分析（AI）</w:t>
            </w:r>
          </w:p>
        </w:tc>
      </w:tr>
      <w:tr w14:paraId="5EE44D6E">
        <w:trPr>
          <w:trHeight w:val="695" w:hRule="atLeast"/>
        </w:trPr>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3C435345">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3.概念中心</w:t>
            </w:r>
          </w:p>
        </w:tc>
        <w:tc>
          <w:tcPr>
            <w:tcW w:w="2400" w:type="dxa"/>
            <w:tcBorders>
              <w:top w:val="single" w:color="1B1C1D" w:sz="8" w:space="0"/>
              <w:left w:val="single" w:color="1B1C1D" w:sz="8" w:space="0"/>
              <w:bottom w:val="single" w:color="1B1C1D" w:sz="8" w:space="0"/>
              <w:right w:val="single" w:color="1B1C1D" w:sz="8" w:space="0"/>
            </w:tcBorders>
            <w:shd w:val="clear" w:color="auto" w:fill="auto"/>
            <w:noWrap/>
            <w:vAlign w:val="center"/>
          </w:tcPr>
          <w:p w14:paraId="4ADECEAF">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b w:val="0"/>
                <w:bCs w:val="0"/>
                <w:i w:val="0"/>
                <w:iCs w:val="0"/>
                <w:color w:val="1B1C1D"/>
                <w:sz w:val="22"/>
                <w:szCs w:val="22"/>
                <w:u w:val="none"/>
              </w:rPr>
            </w:pPr>
            <w:r>
              <w:rPr>
                <w:rFonts w:hint="eastAsia" w:ascii="微软雅黑" w:hAnsi="微软雅黑" w:eastAsia="微软雅黑" w:cs="微软雅黑"/>
                <w:b w:val="0"/>
                <w:bCs w:val="0"/>
                <w:i w:val="0"/>
                <w:iCs w:val="0"/>
                <w:color w:val="000000"/>
                <w:kern w:val="0"/>
                <w:sz w:val="22"/>
                <w:szCs w:val="22"/>
                <w:u w:val="none"/>
                <w:lang w:val="en-US" w:eastAsia="zh-CN" w:bidi="ar"/>
              </w:rPr>
              <w:t>3项</w:t>
            </w:r>
          </w:p>
        </w:tc>
        <w:tc>
          <w:tcPr>
            <w:tcW w:w="2933" w:type="dxa"/>
            <w:tcBorders>
              <w:top w:val="single" w:color="1B1C1D" w:sz="8" w:space="0"/>
              <w:left w:val="single" w:color="1B1C1D" w:sz="8" w:space="0"/>
              <w:bottom w:val="single" w:color="1B1C1D" w:sz="8" w:space="0"/>
              <w:right w:val="single" w:color="1B1C1D" w:sz="8" w:space="0"/>
            </w:tcBorders>
            <w:shd w:val="clear" w:color="auto" w:fill="auto"/>
            <w:vAlign w:val="center"/>
          </w:tcPr>
          <w:p w14:paraId="24C20AFE">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i w:val="0"/>
                <w:iCs w:val="0"/>
                <w:color w:val="1B1C1D"/>
                <w:sz w:val="22"/>
                <w:szCs w:val="22"/>
                <w:u w:val="none"/>
                <w:lang w:val="en-US"/>
              </w:rPr>
            </w:pPr>
            <w:r>
              <w:rPr>
                <w:rFonts w:hint="eastAsia" w:ascii="微软雅黑" w:hAnsi="微软雅黑" w:eastAsia="微软雅黑" w:cs="微软雅黑"/>
                <w:i w:val="0"/>
                <w:iCs w:val="0"/>
                <w:color w:val="1B1C1D"/>
                <w:kern w:val="0"/>
                <w:sz w:val="22"/>
                <w:szCs w:val="22"/>
                <w:u w:val="none"/>
                <w:lang w:val="en-US" w:eastAsia="zh-CN" w:bidi="ar"/>
              </w:rPr>
              <w:t>概念中心（548个相关概念）、历史时间轴查询（100天）、概念高频更新</w:t>
            </w:r>
          </w:p>
        </w:tc>
      </w:tr>
      <w:tr w14:paraId="51D395F7">
        <w:trPr>
          <w:trHeight w:val="695" w:hRule="atLeast"/>
        </w:trPr>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447AE870">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4.涨停分析</w:t>
            </w:r>
          </w:p>
        </w:tc>
        <w:tc>
          <w:tcPr>
            <w:tcW w:w="2400" w:type="dxa"/>
            <w:tcBorders>
              <w:top w:val="single" w:color="1B1C1D" w:sz="8" w:space="0"/>
              <w:left w:val="single" w:color="1B1C1D" w:sz="8" w:space="0"/>
              <w:bottom w:val="single" w:color="1B1C1D" w:sz="8" w:space="0"/>
              <w:right w:val="single" w:color="1B1C1D" w:sz="8" w:space="0"/>
            </w:tcBorders>
            <w:shd w:val="clear" w:color="auto" w:fill="auto"/>
            <w:noWrap/>
            <w:vAlign w:val="center"/>
          </w:tcPr>
          <w:p w14:paraId="160A0FF1">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b w:val="0"/>
                <w:bCs w:val="0"/>
                <w:i w:val="0"/>
                <w:iCs w:val="0"/>
                <w:color w:val="1B1C1D"/>
                <w:sz w:val="22"/>
                <w:szCs w:val="22"/>
                <w:u w:val="none"/>
              </w:rPr>
            </w:pPr>
            <w:r>
              <w:rPr>
                <w:rFonts w:hint="eastAsia" w:ascii="微软雅黑" w:hAnsi="微软雅黑" w:eastAsia="微软雅黑" w:cs="微软雅黑"/>
                <w:b w:val="0"/>
                <w:bCs w:val="0"/>
                <w:i w:val="0"/>
                <w:iCs w:val="0"/>
                <w:color w:val="000000"/>
                <w:kern w:val="0"/>
                <w:sz w:val="22"/>
                <w:szCs w:val="22"/>
                <w:u w:val="none"/>
                <w:lang w:val="en-US" w:eastAsia="zh-CN" w:bidi="ar"/>
              </w:rPr>
              <w:t>2项</w:t>
            </w:r>
          </w:p>
        </w:tc>
        <w:tc>
          <w:tcPr>
            <w:tcW w:w="2933" w:type="dxa"/>
            <w:tcBorders>
              <w:top w:val="single" w:color="1B1C1D" w:sz="8" w:space="0"/>
              <w:left w:val="single" w:color="1B1C1D" w:sz="8" w:space="0"/>
              <w:bottom w:val="single" w:color="1B1C1D" w:sz="8" w:space="0"/>
              <w:right w:val="single" w:color="1B1C1D" w:sz="8" w:space="0"/>
            </w:tcBorders>
            <w:shd w:val="clear" w:color="auto" w:fill="auto"/>
            <w:vAlign w:val="center"/>
          </w:tcPr>
          <w:p w14:paraId="6E0C9B46">
            <w:pPr>
              <w:keepNext w:val="0"/>
              <w:keepLines w:val="0"/>
              <w:pageBreakBefore w:val="0"/>
              <w:widowControl/>
              <w:suppressLineNumbers w:val="0"/>
              <w:kinsoku/>
              <w:wordWrap/>
              <w:overflowPunct/>
              <w:topLinePunct w:val="0"/>
              <w:autoSpaceDE/>
              <w:autoSpaceDN/>
              <w:bidi w:val="0"/>
              <w:adjustRightInd/>
              <w:snapToGrid w:val="0"/>
              <w:spacing w:before="313" w:beforeLines="100" w:afterAutospacing="0" w:line="360" w:lineRule="auto"/>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涨停板块分析、个股涨停分析</w:t>
            </w:r>
          </w:p>
        </w:tc>
      </w:tr>
    </w:tbl>
    <w:p w14:paraId="7A5DA7C6">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rPr>
      </w:pPr>
    </w:p>
    <w:p w14:paraId="1A80937F">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3.1 价值前沿公司付费会员，是指价值前沿公司为您提供的数据</w:t>
      </w:r>
      <w:r>
        <w:rPr>
          <w:rFonts w:hint="eastAsia" w:ascii="微软雅黑" w:hAnsi="微软雅黑" w:eastAsia="微软雅黑" w:cs="微软雅黑"/>
          <w:shd w:val="clear" w:color="FFFFFF" w:fill="D9D9D9"/>
          <w:lang w:val="en-US" w:eastAsia="zh-CN"/>
        </w:rPr>
        <w:t>信息咨询服务及相应的互联网信息技术服务</w:t>
      </w:r>
      <w:r>
        <w:rPr>
          <w:rFonts w:hint="eastAsia" w:ascii="微软雅黑" w:hAnsi="微软雅黑" w:eastAsia="微软雅黑" w:cs="微软雅黑"/>
          <w:shd w:val="clear" w:color="auto" w:fill="auto"/>
          <w:lang w:val="en-US" w:eastAsia="zh-CN"/>
        </w:rPr>
        <w:t xml:space="preserve">。 您成为付费会员后可以依本协议以及页面展示的权益内容享有一定的特权，具体权益内容以价值前沿公司提供的为准。付费会员的所有权和运营权，以及付费会员制度和活动的一切解释权均归价值前沿公司所有。 </w:t>
      </w:r>
    </w:p>
    <w:p w14:paraId="0C7F9C81">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3.2 请您注意，各类会员服务的权益、单价、适用终端等服务内容可能存在差异，请在购买前仔细确认您所订购的会员服务。部分会员可以升级为权益更高级的会员，具体可升级的会员类型及规则以页面载明为准。如您已经是Pro会员，您可以加价升级为Max会员。</w:t>
      </w:r>
    </w:p>
    <w:p w14:paraId="0A23A86A">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 xml:space="preserve">3.3 用户成功开通付费会员后可享受多项专属特权和服务。您在此理解并同意因参加活动或会员等级不同，付费会员可享用的具体服务存在差异，且由于您使用的设备终端的产品技术不同，付费内容和特权可能在不同终端有所差异，具体以实际提供的服务为准。 </w:t>
      </w:r>
    </w:p>
    <w:p w14:paraId="0ADF9B1F">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 xml:space="preserve">3.4 请您理解并同意，价值前沿公司有权根据法律法规、业务发展情况调整（包括取消、新增、减少等）付费会员的类型和会员权益类型，价值前沿公司将在“会员中心”相应服务页面或以其他合理方式告知或向您发送通知，我们提议请您仔细阅读。价值前沿公司将尽力确保上述调整不会损害会员已有利益，如您对调整有异议，请您联系我们的客服。当您继续使用付费会员服务的，即表明您同意接受相应调整。如您不同意前述调整内容的，请您立即停止使用付费会员服务，即为本协议的自动终止或类会员服务。 </w:t>
      </w:r>
    </w:p>
    <w:p w14:paraId="058A8D14">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3.5 请您知悉，价值前沿公司有权根据实际运营情况，单方付费会员或不同类型的付费会员，免费提供部分付费会员的权益，如免费试用相关标的分析、相关概念展示、发放福利券等。</w:t>
      </w:r>
    </w:p>
    <w:p w14:paraId="09E40778">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rPr>
      </w:pPr>
      <w:r>
        <w:rPr>
          <w:rFonts w:hint="eastAsia" w:ascii="微软雅黑" w:hAnsi="微软雅黑" w:eastAsia="微软雅黑" w:cs="微软雅黑"/>
          <w:b/>
          <w:bCs/>
        </w:rPr>
        <w:t>第四条、付费会员的获取与终止</w:t>
      </w:r>
      <w:r>
        <w:rPr>
          <w:rFonts w:hint="eastAsia" w:ascii="微软雅黑" w:hAnsi="微软雅黑" w:eastAsia="微软雅黑" w:cs="微软雅黑"/>
        </w:rPr>
        <w:t xml:space="preserve"> </w:t>
      </w:r>
    </w:p>
    <w:p w14:paraId="0781BC0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.1 您知悉希望获取付费会员权益的，需先登录您的</w:t>
      </w:r>
      <w:r>
        <w:rPr>
          <w:rFonts w:hint="eastAsia" w:ascii="微软雅黑" w:hAnsi="微软雅黑" w:eastAsia="微软雅黑" w:cs="微软雅黑"/>
          <w:lang w:val="en-US" w:eastAsia="zh-CN"/>
        </w:rPr>
        <w:t>价值前沿会员</w:t>
      </w:r>
      <w:r>
        <w:rPr>
          <w:rFonts w:hint="eastAsia" w:ascii="微软雅黑" w:hAnsi="微软雅黑" w:eastAsia="微软雅黑" w:cs="微软雅黑"/>
        </w:rPr>
        <w:t>帐号，或注册</w:t>
      </w:r>
      <w:r>
        <w:rPr>
          <w:rFonts w:hint="eastAsia" w:ascii="微软雅黑" w:hAnsi="微软雅黑" w:eastAsia="微软雅黑" w:cs="微软雅黑"/>
          <w:lang w:val="en-US" w:eastAsia="zh-CN"/>
        </w:rPr>
        <w:t>价值前沿会员</w:t>
      </w:r>
      <w:r>
        <w:rPr>
          <w:rFonts w:hint="eastAsia" w:ascii="微软雅黑" w:hAnsi="微软雅黑" w:eastAsia="微软雅黑" w:cs="微软雅黑"/>
        </w:rPr>
        <w:t>帐号并登录。在成功登录</w:t>
      </w:r>
      <w:r>
        <w:rPr>
          <w:rFonts w:hint="eastAsia" w:ascii="微软雅黑" w:hAnsi="微软雅黑" w:eastAsia="微软雅黑" w:cs="微软雅黑"/>
          <w:lang w:val="en-US" w:eastAsia="zh-CN"/>
        </w:rPr>
        <w:t>价值前沿会员账号</w:t>
      </w:r>
      <w:r>
        <w:rPr>
          <w:rFonts w:hint="eastAsia" w:ascii="微软雅黑" w:hAnsi="微软雅黑" w:eastAsia="微软雅黑" w:cs="微软雅黑"/>
        </w:rPr>
        <w:t>的基础上，申请开通相应的付费会员。如您选用其他第三方帐号登录</w:t>
      </w:r>
      <w:r>
        <w:rPr>
          <w:rFonts w:hint="eastAsia" w:ascii="微软雅黑" w:hAnsi="微软雅黑" w:eastAsia="微软雅黑" w:cs="微软雅黑"/>
          <w:lang w:val="en-US" w:eastAsia="zh-CN"/>
        </w:rPr>
        <w:t>价值前沿会员账号</w:t>
      </w:r>
      <w:r>
        <w:rPr>
          <w:rFonts w:hint="eastAsia" w:ascii="微软雅黑" w:hAnsi="微软雅黑" w:eastAsia="微软雅黑" w:cs="微软雅黑"/>
        </w:rPr>
        <w:t>的，您应保证第三方帐号的稳定性、真实性以及可用性，如因第三方帐号原因（如第三方帐号被封号等）致使您无法登录</w:t>
      </w:r>
      <w:r>
        <w:rPr>
          <w:rFonts w:hint="eastAsia" w:ascii="微软雅黑" w:hAnsi="微软雅黑" w:eastAsia="微软雅黑" w:cs="微软雅黑"/>
          <w:lang w:val="en-US" w:eastAsia="zh-CN"/>
        </w:rPr>
        <w:t>价值前沿会员账号</w:t>
      </w:r>
      <w:r>
        <w:rPr>
          <w:rFonts w:hint="eastAsia" w:ascii="微软雅黑" w:hAnsi="微软雅黑" w:eastAsia="微软雅黑" w:cs="微软雅黑"/>
        </w:rPr>
        <w:t>的，您应与第三方自行协商解决。如您因第三方帐号原因（如第三方帐号使用时登录的</w:t>
      </w:r>
      <w:r>
        <w:rPr>
          <w:rFonts w:hint="eastAsia" w:ascii="微软雅黑" w:hAnsi="微软雅黑" w:eastAsia="微软雅黑" w:cs="微软雅黑"/>
          <w:lang w:val="en-US" w:eastAsia="zh-CN"/>
        </w:rPr>
        <w:t>价值前沿会员账号</w:t>
      </w:r>
      <w:r>
        <w:rPr>
          <w:rFonts w:hint="eastAsia" w:ascii="微软雅黑" w:hAnsi="微软雅黑" w:eastAsia="微软雅黑" w:cs="微软雅黑"/>
        </w:rPr>
        <w:t>是</w:t>
      </w:r>
      <w:r>
        <w:rPr>
          <w:rFonts w:hint="eastAsia" w:ascii="微软雅黑" w:hAnsi="微软雅黑" w:eastAsia="微软雅黑" w:cs="微软雅黑"/>
          <w:lang w:val="en-US" w:eastAsia="zh-CN"/>
        </w:rPr>
        <w:t>价值前沿</w:t>
      </w:r>
      <w:r>
        <w:rPr>
          <w:rFonts w:hint="eastAsia" w:ascii="微软雅黑" w:hAnsi="微软雅黑" w:eastAsia="微软雅黑" w:cs="微软雅黑"/>
        </w:rPr>
        <w:t>公司确认您身外的唯一依据</w:t>
      </w:r>
      <w:r>
        <w:rPr>
          <w:rFonts w:hint="eastAsia" w:ascii="微软雅黑" w:hAnsi="微软雅黑" w:eastAsia="微软雅黑" w:cs="微软雅黑"/>
          <w:lang w:eastAsia="zh-CN"/>
        </w:rPr>
        <w:t>）</w:t>
      </w:r>
      <w:r>
        <w:rPr>
          <w:rFonts w:hint="eastAsia" w:ascii="微软雅黑" w:hAnsi="微软雅黑" w:eastAsia="微软雅黑" w:cs="微软雅黑"/>
        </w:rPr>
        <w:t xml:space="preserve">。 </w:t>
      </w:r>
    </w:p>
    <w:p w14:paraId="28AD5646">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.2 您可以在开通服务界面通过</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认可的支付方式完成支付来开通会员服务。您在开通服务时，应仔细核对帐号名称、开通服务类型、付费类型与服务期等具体信息。如因您个人原因造成充错帐号、开通错服务或时长，</w:t>
      </w:r>
      <w:r>
        <w:rPr>
          <w:rFonts w:hint="eastAsia" w:ascii="微软雅黑" w:hAnsi="微软雅黑" w:eastAsia="微软雅黑" w:cs="微软雅黑"/>
          <w:lang w:val="en-US" w:eastAsia="zh-CN"/>
        </w:rPr>
        <w:t>及其他任何原因，价值前沿公司</w:t>
      </w:r>
      <w:r>
        <w:rPr>
          <w:rFonts w:hint="eastAsia" w:ascii="微软雅黑" w:hAnsi="微软雅黑" w:eastAsia="微软雅黑" w:cs="微软雅黑"/>
        </w:rPr>
        <w:t xml:space="preserve">不予退还已收取的费用。 </w:t>
      </w:r>
    </w:p>
    <w:p w14:paraId="24E2CC05">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4.3付费会员服务的有效期自您支付成功（以本平台系统记录的支付时间为准）之时起立即生效，至会员有效期届满之日终止。您知悉并同意，会员权益一经开通，服务期限即开始计算。</w:t>
      </w:r>
    </w:p>
    <w:p w14:paraId="7418E284">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w:t>
      </w:r>
      <w:r>
        <w:rPr>
          <w:rFonts w:hint="eastAsia" w:ascii="微软雅黑" w:hAnsi="微软雅黑" w:eastAsia="微软雅黑" w:cs="微软雅黑"/>
          <w:lang w:val="en-US" w:eastAsia="zh-CN"/>
        </w:rPr>
        <w:t>4</w:t>
      </w:r>
      <w:r>
        <w:rPr>
          <w:rFonts w:hint="eastAsia" w:ascii="微软雅黑" w:hAnsi="微软雅黑" w:eastAsia="微软雅黑" w:cs="微软雅黑"/>
        </w:rPr>
        <w:t xml:space="preserve"> 付费会员中的</w:t>
      </w:r>
      <w:r>
        <w:rPr>
          <w:rFonts w:hint="eastAsia" w:ascii="微软雅黑" w:hAnsi="微软雅黑" w:eastAsia="微软雅黑" w:cs="微软雅黑"/>
          <w:lang w:val="en-US" w:eastAsia="zh-CN"/>
        </w:rPr>
        <w:t>Max会员</w:t>
      </w:r>
      <w:r>
        <w:rPr>
          <w:rFonts w:hint="eastAsia" w:ascii="微软雅黑" w:hAnsi="微软雅黑" w:eastAsia="微软雅黑" w:cs="微软雅黑"/>
        </w:rPr>
        <w:t>有效期以月</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季度、半年、一年</w:t>
      </w:r>
      <w:r>
        <w:rPr>
          <w:rFonts w:hint="eastAsia" w:ascii="微软雅黑" w:hAnsi="微软雅黑" w:eastAsia="微软雅黑" w:cs="微软雅黑"/>
        </w:rPr>
        <w:t>为单位，单月会员服务期为自开通付费会员之日起31天</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三个月</w:t>
      </w:r>
      <w:r>
        <w:rPr>
          <w:rFonts w:hint="eastAsia" w:ascii="微软雅黑" w:hAnsi="微软雅黑" w:eastAsia="微软雅黑" w:cs="微软雅黑"/>
        </w:rPr>
        <w:t>会员服务期为自开通付费会员之日起</w:t>
      </w:r>
      <w:r>
        <w:rPr>
          <w:rFonts w:hint="eastAsia" w:ascii="微软雅黑" w:hAnsi="微软雅黑" w:eastAsia="微软雅黑" w:cs="微软雅黑"/>
          <w:lang w:val="en-US" w:eastAsia="zh-CN"/>
        </w:rPr>
        <w:t>93</w:t>
      </w:r>
      <w:r>
        <w:rPr>
          <w:rFonts w:hint="eastAsia" w:ascii="微软雅黑" w:hAnsi="微软雅黑" w:eastAsia="微软雅黑" w:cs="微软雅黑"/>
        </w:rPr>
        <w:t>天</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半年</w:t>
      </w:r>
      <w:r>
        <w:rPr>
          <w:rFonts w:hint="eastAsia" w:ascii="微软雅黑" w:hAnsi="微软雅黑" w:eastAsia="微软雅黑" w:cs="微软雅黑"/>
        </w:rPr>
        <w:t>会员服务期为自开通付费会员之日起</w:t>
      </w:r>
      <w:r>
        <w:rPr>
          <w:rFonts w:hint="eastAsia" w:ascii="微软雅黑" w:hAnsi="微软雅黑" w:eastAsia="微软雅黑" w:cs="微软雅黑"/>
          <w:lang w:val="en-US" w:eastAsia="zh-CN"/>
        </w:rPr>
        <w:t>186</w:t>
      </w:r>
      <w:r>
        <w:rPr>
          <w:rFonts w:hint="eastAsia" w:ascii="微软雅黑" w:hAnsi="微软雅黑" w:eastAsia="微软雅黑" w:cs="微软雅黑"/>
        </w:rPr>
        <w:t>天</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一年</w:t>
      </w:r>
      <w:r>
        <w:rPr>
          <w:rFonts w:hint="eastAsia" w:ascii="微软雅黑" w:hAnsi="微软雅黑" w:eastAsia="微软雅黑" w:cs="微软雅黑"/>
        </w:rPr>
        <w:t>会员服务期为自开通付费会员之日起3</w:t>
      </w:r>
      <w:r>
        <w:rPr>
          <w:rFonts w:hint="eastAsia" w:ascii="微软雅黑" w:hAnsi="微软雅黑" w:eastAsia="微软雅黑" w:cs="微软雅黑"/>
          <w:lang w:val="en-US" w:eastAsia="zh-CN"/>
        </w:rPr>
        <w:t>65</w:t>
      </w:r>
      <w:r>
        <w:rPr>
          <w:rFonts w:hint="eastAsia" w:ascii="微软雅黑" w:hAnsi="微软雅黑" w:eastAsia="微软雅黑" w:cs="微软雅黑"/>
        </w:rPr>
        <w:t>天。</w:t>
      </w:r>
      <w:r>
        <w:rPr>
          <w:rFonts w:hint="eastAsia" w:ascii="微软雅黑" w:hAnsi="微软雅黑" w:eastAsia="微软雅黑" w:cs="微软雅黑"/>
          <w:b/>
          <w:bCs/>
        </w:rPr>
        <w:t>如您是通过营销活动、站外推广等非主动购买方式获得的会员资格，其服务期可能小于3</w:t>
      </w:r>
      <w:r>
        <w:rPr>
          <w:rFonts w:hint="eastAsia" w:ascii="微软雅黑" w:hAnsi="微软雅黑" w:eastAsia="微软雅黑" w:cs="微软雅黑"/>
          <w:b/>
          <w:bCs/>
          <w:lang w:val="en-US" w:eastAsia="zh-CN"/>
        </w:rPr>
        <w:t>1/93/186/365</w:t>
      </w:r>
      <w:bookmarkStart w:id="0" w:name="_GoBack"/>
      <w:bookmarkEnd w:id="0"/>
      <w:r>
        <w:rPr>
          <w:rFonts w:hint="eastAsia" w:ascii="微软雅黑" w:hAnsi="微软雅黑" w:eastAsia="微软雅黑" w:cs="微软雅黑"/>
          <w:b/>
          <w:bCs/>
        </w:rPr>
        <w:t>天。</w:t>
      </w:r>
      <w:r>
        <w:rPr>
          <w:rFonts w:hint="eastAsia" w:ascii="微软雅黑" w:hAnsi="微软雅黑" w:eastAsia="微软雅黑" w:cs="微软雅黑"/>
        </w:rPr>
        <w:t xml:space="preserve"> </w:t>
      </w:r>
    </w:p>
    <w:p w14:paraId="4F643469">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b/>
          <w:bCs/>
          <w:lang w:val="en-US" w:eastAsia="zh-CN"/>
        </w:rPr>
        <w:t>4</w:t>
      </w:r>
      <w:r>
        <w:rPr>
          <w:rFonts w:hint="eastAsia" w:ascii="微软雅黑" w:hAnsi="微软雅黑" w:eastAsia="微软雅黑" w:cs="微软雅黑"/>
          <w:b/>
          <w:bCs/>
        </w:rPr>
        <w:t>.</w:t>
      </w:r>
      <w:r>
        <w:rPr>
          <w:rFonts w:hint="eastAsia" w:ascii="微软雅黑" w:hAnsi="微软雅黑" w:eastAsia="微软雅黑" w:cs="微软雅黑"/>
          <w:b/>
          <w:bCs/>
          <w:lang w:val="en-US" w:eastAsia="zh-CN"/>
        </w:rPr>
        <w:t>5</w:t>
      </w:r>
      <w:r>
        <w:rPr>
          <w:rFonts w:hint="eastAsia" w:ascii="微软雅黑" w:hAnsi="微软雅黑" w:eastAsia="微软雅黑" w:cs="微软雅黑"/>
          <w:b/>
          <w:bCs/>
        </w:rPr>
        <w:t xml:space="preserve"> 您在此理解并同意，</w:t>
      </w:r>
      <w:r>
        <w:rPr>
          <w:rFonts w:hint="eastAsia" w:ascii="微软雅黑" w:hAnsi="微软雅黑" w:eastAsia="微软雅黑" w:cs="微软雅黑"/>
          <w:b/>
          <w:bCs/>
          <w:lang w:val="en-US" w:eastAsia="zh-CN"/>
        </w:rPr>
        <w:t>价值前沿公司</w:t>
      </w:r>
      <w:r>
        <w:rPr>
          <w:rFonts w:hint="eastAsia" w:ascii="微软雅黑" w:hAnsi="微软雅黑" w:eastAsia="微软雅黑" w:cs="微软雅黑"/>
          <w:b/>
          <w:bCs/>
        </w:rPr>
        <w:t>可能根据实际情况，对不同阶段/不同身份或不同阶段/续订的付费会员给予不同的增值服务或资费，具体优惠政策以网易公司在相关服务页面公示的信息为准。</w:t>
      </w:r>
      <w:r>
        <w:rPr>
          <w:rFonts w:hint="eastAsia" w:ascii="微软雅黑" w:hAnsi="微软雅黑" w:eastAsia="微软雅黑" w:cs="微软雅黑"/>
        </w:rPr>
        <w:t xml:space="preserve"> </w:t>
      </w:r>
    </w:p>
    <w:p w14:paraId="5BCA128C">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b/>
          <w:bCs/>
          <w:lang w:val="en-US" w:eastAsia="zh-CN"/>
        </w:rPr>
        <w:t>4</w:t>
      </w:r>
      <w:r>
        <w:rPr>
          <w:rFonts w:hint="eastAsia" w:ascii="微软雅黑" w:hAnsi="微软雅黑" w:eastAsia="微软雅黑" w:cs="微软雅黑"/>
          <w:b/>
          <w:bCs/>
        </w:rPr>
        <w:t>.</w:t>
      </w:r>
      <w:r>
        <w:rPr>
          <w:rFonts w:hint="eastAsia" w:ascii="微软雅黑" w:hAnsi="微软雅黑" w:eastAsia="微软雅黑" w:cs="微软雅黑"/>
          <w:b/>
          <w:bCs/>
          <w:lang w:val="en-US" w:eastAsia="zh-CN"/>
        </w:rPr>
        <w:t>6</w:t>
      </w:r>
      <w:r>
        <w:rPr>
          <w:rFonts w:hint="eastAsia" w:ascii="微软雅黑" w:hAnsi="微软雅黑" w:eastAsia="微软雅黑" w:cs="微软雅黑"/>
          <w:b/>
          <w:bCs/>
        </w:rPr>
        <w:t xml:space="preserve"> </w:t>
      </w:r>
      <w:r>
        <w:rPr>
          <w:rFonts w:hint="eastAsia" w:ascii="微软雅黑" w:hAnsi="微软雅黑" w:eastAsia="微软雅黑" w:cs="微软雅黑"/>
          <w:b/>
          <w:bCs/>
          <w:lang w:val="en-US" w:eastAsia="zh-CN"/>
        </w:rPr>
        <w:t>价值前沿公司</w:t>
      </w:r>
      <w:r>
        <w:rPr>
          <w:rFonts w:hint="eastAsia" w:ascii="微软雅黑" w:hAnsi="微软雅黑" w:eastAsia="微软雅黑" w:cs="微软雅黑"/>
          <w:b/>
          <w:bCs/>
        </w:rPr>
        <w:t>可能会根据运营情况、版权采购成本变化等，对付费会员的价格（包括单价和收费标准）进行调整，并在相关服务页面或其他合理方式通知您。若您在订购和续费时，相关服务的价格发生了调整的，请以页面展示的现时有效的价格为准。</w:t>
      </w:r>
      <w:r>
        <w:rPr>
          <w:rFonts w:hint="eastAsia" w:ascii="微软雅黑" w:hAnsi="微软雅黑" w:eastAsia="微软雅黑" w:cs="微软雅黑"/>
        </w:rPr>
        <w:t xml:space="preserve"> </w:t>
      </w:r>
    </w:p>
    <w:p w14:paraId="5809325A">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b/>
          <w:bCs/>
          <w:lang w:val="en-US" w:eastAsia="zh-CN"/>
        </w:rPr>
        <w:t>4</w:t>
      </w:r>
      <w:r>
        <w:rPr>
          <w:rFonts w:hint="eastAsia" w:ascii="微软雅黑" w:hAnsi="微软雅黑" w:eastAsia="微软雅黑" w:cs="微软雅黑"/>
          <w:b/>
          <w:bCs/>
        </w:rPr>
        <w:t>.</w:t>
      </w:r>
      <w:r>
        <w:rPr>
          <w:rFonts w:hint="eastAsia" w:ascii="微软雅黑" w:hAnsi="微软雅黑" w:eastAsia="微软雅黑" w:cs="微软雅黑"/>
          <w:b/>
          <w:bCs/>
          <w:lang w:val="en-US" w:eastAsia="zh-CN"/>
        </w:rPr>
        <w:t>7</w:t>
      </w:r>
      <w:r>
        <w:rPr>
          <w:rFonts w:hint="eastAsia" w:ascii="微软雅黑" w:hAnsi="微软雅黑" w:eastAsia="微软雅黑" w:cs="微软雅黑"/>
          <w:b/>
          <w:bCs/>
        </w:rPr>
        <w:t xml:space="preserve"> 特别提醒您，一切非官方渠道获取的付费会员资格或相关权益，将无法得到</w:t>
      </w:r>
      <w:r>
        <w:rPr>
          <w:rFonts w:hint="eastAsia" w:ascii="微软雅黑" w:hAnsi="微软雅黑" w:eastAsia="微软雅黑" w:cs="微软雅黑"/>
          <w:b/>
          <w:bCs/>
          <w:lang w:val="en-US" w:eastAsia="zh-CN"/>
        </w:rPr>
        <w:t>价值前沿公司</w:t>
      </w:r>
      <w:r>
        <w:rPr>
          <w:rFonts w:hint="eastAsia" w:ascii="微软雅黑" w:hAnsi="微软雅黑" w:eastAsia="微软雅黑" w:cs="微软雅黑"/>
          <w:b/>
          <w:bCs/>
        </w:rPr>
        <w:t>的保护，请您谨慎选择、辨别购买渠道，仅有疑问，可以咨询</w:t>
      </w:r>
      <w:r>
        <w:rPr>
          <w:rFonts w:hint="eastAsia" w:ascii="微软雅黑" w:hAnsi="微软雅黑" w:eastAsia="微软雅黑" w:cs="微软雅黑"/>
          <w:b/>
          <w:bCs/>
          <w:lang w:val="en-US" w:eastAsia="zh-CN"/>
        </w:rPr>
        <w:t>价值前沿公司</w:t>
      </w:r>
      <w:r>
        <w:rPr>
          <w:rFonts w:hint="eastAsia" w:ascii="微软雅黑" w:hAnsi="微软雅黑" w:eastAsia="微软雅黑" w:cs="微软雅黑"/>
          <w:b/>
          <w:bCs/>
        </w:rPr>
        <w:t>客服。</w:t>
      </w:r>
      <w:r>
        <w:rPr>
          <w:rFonts w:hint="eastAsia" w:ascii="微软雅黑" w:hAnsi="微软雅黑" w:eastAsia="微软雅黑" w:cs="微软雅黑"/>
        </w:rPr>
        <w:t xml:space="preserve"> </w:t>
      </w:r>
    </w:p>
    <w:p w14:paraId="28DAB6A9">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w:t>
      </w:r>
      <w:r>
        <w:rPr>
          <w:rFonts w:hint="eastAsia" w:ascii="微软雅黑" w:hAnsi="微软雅黑" w:eastAsia="微软雅黑" w:cs="微软雅黑"/>
          <w:lang w:val="en-US" w:eastAsia="zh-CN"/>
        </w:rPr>
        <w:t>8</w:t>
      </w:r>
      <w:r>
        <w:rPr>
          <w:rFonts w:hint="eastAsia" w:ascii="微软雅黑" w:hAnsi="微软雅黑" w:eastAsia="微软雅黑" w:cs="微软雅黑"/>
        </w:rPr>
        <w:t xml:space="preserve"> 付费会员服务仅限于订购帐号自身使用，且不能在不同的</w:t>
      </w:r>
      <w:r>
        <w:rPr>
          <w:rFonts w:hint="eastAsia" w:ascii="微软雅黑" w:hAnsi="微软雅黑" w:eastAsia="微软雅黑" w:cs="微软雅黑"/>
          <w:lang w:val="en-US" w:eastAsia="zh-CN"/>
        </w:rPr>
        <w:t>价值前沿会员</w:t>
      </w:r>
      <w:r>
        <w:rPr>
          <w:rFonts w:hint="eastAsia" w:ascii="微软雅黑" w:hAnsi="微软雅黑" w:eastAsia="微软雅黑" w:cs="微软雅黑"/>
        </w:rPr>
        <w:t xml:space="preserve">帐号之间转移。 </w:t>
      </w:r>
    </w:p>
    <w:p w14:paraId="3F989CBF">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 xml:space="preserve">4.9 </w:t>
      </w:r>
      <w:r>
        <w:rPr>
          <w:rFonts w:hint="eastAsia" w:ascii="微软雅黑" w:hAnsi="微软雅黑" w:eastAsia="微软雅黑" w:cs="微软雅黑"/>
        </w:rPr>
        <w:t>请您关注各类账户及可扣款余额状况，如因账户问题或余额不足导致续费失败而引发的风险或导致的损失将由您自行承担（如相应权益终止、无法参与活动、会员身份/成长值受到影响等）。如您未主动明确选择取消本服务，将视为您同意</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在订阅服务期满后的一定期限内进行不时的扣款尝试（具体以各支付渠道的扣款规则为准）。</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将在您账户余额恢复充足时/后，继续为您提供</w:t>
      </w:r>
      <w:r>
        <w:rPr>
          <w:rFonts w:hint="eastAsia" w:ascii="微软雅黑" w:hAnsi="微软雅黑" w:eastAsia="微软雅黑" w:cs="微软雅黑"/>
          <w:lang w:val="en-US" w:eastAsia="zh-CN"/>
        </w:rPr>
        <w:t>会员</w:t>
      </w:r>
      <w:r>
        <w:rPr>
          <w:rFonts w:hint="eastAsia" w:ascii="微软雅黑" w:hAnsi="微软雅黑" w:eastAsia="微软雅黑" w:cs="微软雅黑"/>
        </w:rPr>
        <w:t>服务，一旦扣款成功，</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将继续为您提供付费权益。</w:t>
      </w:r>
    </w:p>
    <w:p w14:paraId="551B0DA2">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w:t>
      </w:r>
      <w:r>
        <w:rPr>
          <w:rFonts w:hint="eastAsia" w:ascii="微软雅黑" w:hAnsi="微软雅黑" w:eastAsia="微软雅黑" w:cs="微软雅黑"/>
          <w:lang w:val="en-US" w:eastAsia="zh-CN"/>
        </w:rPr>
        <w:t>10</w:t>
      </w:r>
      <w:r>
        <w:rPr>
          <w:rFonts w:hint="eastAsia" w:ascii="微软雅黑" w:hAnsi="微软雅黑" w:eastAsia="微软雅黑" w:cs="微软雅黑"/>
        </w:rPr>
        <w:t xml:space="preserve"> 您知悉并理解，会员服务是一项特殊服务，在已开通的付费会员服务有效期内，若您中途主动取消或终止会员资格的，将不会获得会员开通费用的退还。 </w:t>
      </w:r>
    </w:p>
    <w:p w14:paraId="6CEAFE10">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w:t>
      </w:r>
      <w:r>
        <w:rPr>
          <w:rFonts w:hint="eastAsia" w:ascii="微软雅黑" w:hAnsi="微软雅黑" w:eastAsia="微软雅黑" w:cs="微软雅黑"/>
          <w:lang w:val="en-US" w:eastAsia="zh-CN"/>
        </w:rPr>
        <w:t>11</w:t>
      </w:r>
      <w:r>
        <w:rPr>
          <w:rFonts w:hint="eastAsia" w:ascii="微软雅黑" w:hAnsi="微软雅黑" w:eastAsia="微软雅黑" w:cs="微软雅黑"/>
        </w:rPr>
        <w:t xml:space="preserve"> 付费会员资格取消/终止后，您不能再参加由</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组织的活动并不可再享有由</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提供的各项特权服务及增值服务，即</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不再为您提供相应的会员服务。</w:t>
      </w:r>
    </w:p>
    <w:p w14:paraId="61578D9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right="0" w:rightChars="0"/>
        <w:textAlignment w:val="auto"/>
        <w:rPr>
          <w:rFonts w:hint="eastAsia" w:ascii="微软雅黑" w:hAnsi="微软雅黑" w:eastAsia="微软雅黑" w:cs="微软雅黑"/>
          <w:b/>
          <w:bCs/>
        </w:rPr>
      </w:pPr>
      <w:r>
        <w:rPr>
          <w:rFonts w:hint="eastAsia" w:ascii="微软雅黑" w:hAnsi="微软雅黑" w:eastAsia="微软雅黑" w:cs="微软雅黑"/>
          <w:b/>
          <w:bCs/>
          <w:lang w:val="en-US" w:eastAsia="zh-CN"/>
        </w:rPr>
        <w:t>第五条、</w:t>
      </w:r>
      <w:r>
        <w:rPr>
          <w:rFonts w:hint="eastAsia" w:ascii="微软雅黑" w:hAnsi="微软雅黑" w:eastAsia="微软雅黑" w:cs="微软雅黑"/>
          <w:b/>
          <w:bCs/>
        </w:rPr>
        <w:t xml:space="preserve">付费会员服务的使用规则 </w:t>
      </w:r>
    </w:p>
    <w:p w14:paraId="23E46BFD">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5.1 您确认：您是具备完全民事权利能力和完全民事行为能力的自然人、法人或其他组织，有能力对您使用付费会员服务的一切行为独立承担责任。若您不具备前述主体资格，价值前沿公司在依据法律规定或本协议约定要求您承担责任时，有权向您的监护人或其他责任方追偿。若您是自然人，应向价值前沿公司提供真实姓名、住址、电子邮箱、联系电话等信息；若您是法人或其他组织的，应提供名称、住址、联系人等信息。 </w:t>
      </w:r>
    </w:p>
    <w:p w14:paraId="310A6C0E">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5.2 您应妥善保存有关帐号、密码，并对该帐号进行的所有活动和行为负责。禁止赠与、借用、租用、转让或售卖该帐号。您应自行负责妥善保管、使用、维护您在价值前沿公司申请取得的帐号、帐号信息及帐号密码。非价值前沿公司原因致使您帐号密码泄漏以及因您保管、使用、维护不当造成损失的，价值前沿公司无须承担与此有关的任何责任。 </w:t>
      </w:r>
    </w:p>
    <w:p w14:paraId="1B15917A">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5.3 您开通付费会员服务后，可能会由于您使用的软件版本、设备、操作系统等不同以及其他第三方原因导致您实际可使用的具体服务有一定差别，由此可能给您带来的不便，您表示理解且不予追究或豁免价值前沿公司的相关责任。 </w:t>
      </w:r>
    </w:p>
    <w:p w14:paraId="5636A99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5.4 如您实施了下列行为之一，价值前沿公司有权在不通知您的情况下，终止提供付费会员服务，并有权限制、冻结或终止与该服务相关联的价值前沿会员帐号的使用。价值前沿公司无须给予任何补偿和退费，由此产生的责任由您自行独立承担。因此给价值前沿公司或第三方造成损失的，您应负责全额赔偿：</w:t>
      </w:r>
    </w:p>
    <w:p w14:paraId="2F2C9E77">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(1) 以营利为目的为自己或他人获得付费会员服务；</w:t>
      </w:r>
    </w:p>
    <w:p w14:paraId="56B019AE">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(2) 将会员帐号以出租、出借、出售等任何形式提供给第三方使用；</w:t>
      </w:r>
    </w:p>
    <w:p w14:paraId="6BA08087">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(3) 将通过付费会员服务获得的任何内容用于个人学习、研究之外的用途</w:t>
      </w:r>
    </w:p>
    <w:p w14:paraId="48A1D0B5">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（4) 盗用他人价值前沿会员帐号进行会员注册或使用；</w:t>
      </w:r>
    </w:p>
    <w:p w14:paraId="44115A5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(5) 以任何机器人软件、蜘蛛软件、爬虫软件、刷屏软件或其它非正规方式获得付费会员服务或参与任何会员活动；</w:t>
      </w:r>
    </w:p>
    <w:p w14:paraId="6AB495A7">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(6) 通过不正当手段或以违反诚实信用原则的行为获得付费会员服务或参与会员活动。 </w:t>
      </w:r>
    </w:p>
    <w:p w14:paraId="362390D2">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5.5 为防止恶意共享帐号或帐号被盗等情况，保护您的帐号安全，您理解并同意，价值前沿公司可对同一付费会员帐号的登录及使用的设备数量进行一定限制，同一会员帐号最多可在2个设备上登录和使用，其中移动端设备最多为两个，非移动端（PC/Mac/Web/智能音箱/智能手表等）设备最多为一个。且同一时间同一帐号仅可在最多一个设备（一个移动端或一个非移动端）上使用。如超出上述数量范围的，价值前沿公司有权限制或冻结该帐号的会员权益，您可通过价值前沿公司客服申请解冻。同一帐号累计被冻结三次的，价值前沿公司有权不经通知直接终止提供该帐号的付费会员服务、不予退还会员费用，并有权限制、冻结或终止该价值前沿会员帐号的使用。由此产生的损失由您自行独立承担，同时价值前沿公司有权追究相关行为人的法律责任。 </w:t>
      </w:r>
    </w:p>
    <w:p w14:paraId="3CCD31A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5.6 如发生下列任何一种情形，价值前沿公司有权根据实际情况，在不通知您的情况下中断或终止向您提供的专项或多项或全部服务，由此产生的损失由您承担，价值前沿公司无需给与任何补偿和退费。若因此给价值前沿公司或第三方造成损失的，您应负责全额赔偿：</w:t>
      </w:r>
    </w:p>
    <w:p w14:paraId="29225818">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(1) 您提供的个人资料不真实或与注册时信息不一致又未能提供合理证明；</w:t>
      </w:r>
    </w:p>
    <w:p w14:paraId="1DAF0C61">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(2) 经国家行政或司法机关的生效法律文书确认您存在违法或侵权行为，或者价值前沿公司根据自身的判断，认为您的行为涉嫌违反《价值前沿信息技术服务合同》本协议内容或价值前沿公司不时公布的使用规则等内容，或涉嫌违反法律法规的规定的；</w:t>
      </w:r>
    </w:p>
    <w:p w14:paraId="4A9771C0">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(3) 您的行为干扰了价值前沿公司任何部分或功能的正常运行；</w:t>
      </w:r>
    </w:p>
    <w:p w14:paraId="0C6A3738">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(4) 您未经价值前沿公司允许，利用价值前沿会员账号开展未经价值前沿公司同意的行为，包括但不限于对通过价值前沿会员账号获得的信息进行商业化活动，如转售、广告、内容等；</w:t>
      </w:r>
    </w:p>
    <w:p w14:paraId="01B4E575">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（5) 您的个人信息、发布内容等违反国家法律法规规定，有悖社会道德伦理、公序良俗，侵犯他人合法权益、政治色彩强烈，引起任何争议，或违反本协议、网易云音乐平台公示的要求的；</w:t>
      </w:r>
    </w:p>
    <w:p w14:paraId="58844CA7">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(6) 您利用价值前沿会员账号进行任何违法行为的，包括但不限于刷播、刷下载量等。</w:t>
      </w:r>
    </w:p>
    <w:p w14:paraId="04455C9A">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第六条、付费会员</w:t>
      </w:r>
      <w:r>
        <w:rPr>
          <w:rFonts w:hint="eastAsia" w:ascii="微软雅黑" w:hAnsi="微软雅黑" w:eastAsia="微软雅黑" w:cs="微软雅黑"/>
          <w:b/>
          <w:bCs/>
        </w:rPr>
        <w:t>服务费用</w:t>
      </w:r>
    </w:p>
    <w:p w14:paraId="07512968">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乙方需向甲方支付本合同项下的信息技术服务费用（下称“服务费”）。</w:t>
      </w:r>
    </w:p>
    <w:p w14:paraId="6918CD96">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服务套餐与计费周期：Max会员服务提供月度、季度、半年度、年度、两年及三年等多种服务套餐。乙方在[购买页面/订单]上所选择的服务套餐、服务期限及对应的服务费金额，构成本合同的有效组成部分。</w:t>
      </w:r>
    </w:p>
    <w:p w14:paraId="45BBFC2D">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支付与开通：乙方须在所选服务周期开始前，一次性足额支付该周期的全部服务费。甲方在确认收到乙方足额付款后，为乙方开通所约定的使用权限。</w:t>
      </w:r>
    </w:p>
    <w:p w14:paraId="0FC77454">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续费：若乙方在服务期满后希望继续使用，应按届时甲方公布的续费规则支付相应费用。若乙方未在规定时间内（或服务到期前）足额支付续费款项，价值前沿公司有权暂停或终止乙方的使用权限。</w:t>
      </w:r>
    </w:p>
    <w:p w14:paraId="15EC639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6.1</w:t>
      </w:r>
      <w:r>
        <w:rPr>
          <w:rFonts w:hint="eastAsia" w:ascii="微软雅黑" w:hAnsi="微软雅黑" w:eastAsia="微软雅黑" w:cs="微软雅黑"/>
          <w:b/>
          <w:bCs/>
        </w:rPr>
        <w:t>甲方权利义务</w:t>
      </w:r>
    </w:p>
    <w:p w14:paraId="28EAD37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eastAsia="zh-CN"/>
        </w:rPr>
        <w:t>（</w:t>
      </w:r>
      <w:r>
        <w:rPr>
          <w:rFonts w:hint="eastAsia" w:ascii="微软雅黑" w:hAnsi="微软雅黑" w:eastAsia="微软雅黑" w:cs="微软雅黑"/>
          <w:b/>
          <w:bCs/>
          <w:u w:val="single"/>
          <w:lang w:val="en-US" w:eastAsia="zh-CN"/>
        </w:rPr>
        <w:t>1）</w:t>
      </w:r>
      <w:r>
        <w:rPr>
          <w:rFonts w:hint="eastAsia" w:ascii="微软雅黑" w:hAnsi="微软雅黑" w:eastAsia="微软雅黑" w:cs="微软雅黑"/>
          <w:b/>
          <w:bCs/>
          <w:u w:val="single"/>
        </w:rPr>
        <w:t>在现有的条件下，服务内容及方式有一定的局限性，乙方应当仔细研读功能说明或相应介绍，并可就相应的疑惑向本合同告知的服务热线提问，以确保乙方能充分了解服务内容及相应的技术指标。</w:t>
      </w:r>
    </w:p>
    <w:p w14:paraId="028A7FF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shd w:val="clear" w:color="FFFFFF" w:fill="D9D9D9"/>
        </w:rPr>
      </w:pPr>
      <w:r>
        <w:rPr>
          <w:rFonts w:hint="eastAsia" w:ascii="微软雅黑" w:hAnsi="微软雅黑" w:eastAsia="微软雅黑" w:cs="微软雅黑"/>
          <w:b/>
          <w:bCs/>
          <w:u w:val="single"/>
          <w:shd w:val="clear" w:color="FFFFFF" w:fill="D9D9D9"/>
          <w:lang w:eastAsia="zh-CN"/>
        </w:rPr>
        <w:t>（</w:t>
      </w:r>
      <w:r>
        <w:rPr>
          <w:rFonts w:hint="eastAsia" w:ascii="微软雅黑" w:hAnsi="微软雅黑" w:eastAsia="微软雅黑" w:cs="微软雅黑"/>
          <w:b/>
          <w:bCs/>
          <w:u w:val="single"/>
          <w:shd w:val="clear" w:color="FFFFFF" w:fill="D9D9D9"/>
          <w:lang w:val="en-US" w:eastAsia="zh-CN"/>
        </w:rPr>
        <w:t>2）</w:t>
      </w:r>
      <w:r>
        <w:rPr>
          <w:rFonts w:hint="eastAsia" w:ascii="微软雅黑" w:hAnsi="微软雅黑" w:eastAsia="微软雅黑" w:cs="微软雅黑"/>
          <w:b/>
          <w:bCs/>
          <w:u w:val="single"/>
          <w:shd w:val="clear" w:color="FFFFFF" w:fill="D9D9D9"/>
        </w:rPr>
        <w:t>甲方禁止不具备投资顾问资质的人员向乙方提供投资建议，同时，乙方亦不应当向上述人员索取投资建议。</w:t>
      </w:r>
    </w:p>
    <w:p w14:paraId="2BCA374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eastAsia="zh-CN"/>
        </w:rPr>
        <w:t>（</w:t>
      </w:r>
      <w:r>
        <w:rPr>
          <w:rFonts w:hint="eastAsia" w:ascii="微软雅黑" w:hAnsi="微软雅黑" w:eastAsia="微软雅黑" w:cs="微软雅黑"/>
          <w:b/>
          <w:bCs/>
          <w:u w:val="single"/>
          <w:lang w:val="en-US" w:eastAsia="zh-CN"/>
        </w:rPr>
        <w:t>3）</w:t>
      </w:r>
      <w:r>
        <w:rPr>
          <w:rFonts w:hint="eastAsia" w:ascii="微软雅黑" w:hAnsi="微软雅黑" w:eastAsia="微软雅黑" w:cs="微软雅黑"/>
          <w:b/>
          <w:bCs/>
          <w:u w:val="single"/>
        </w:rPr>
        <w:t>甲方服务的内容与方式以服务说明为准，任何超越服务说明的具体承诺，在双方签署并作为本合同的补充条款后方为有效。</w:t>
      </w:r>
    </w:p>
    <w:p w14:paraId="36AD372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b/>
          <w:bCs/>
          <w:u w:val="single"/>
          <w:lang w:eastAsia="zh-CN"/>
        </w:rPr>
        <w:t>（</w:t>
      </w:r>
      <w:r>
        <w:rPr>
          <w:rFonts w:hint="eastAsia" w:ascii="微软雅黑" w:hAnsi="微软雅黑" w:eastAsia="微软雅黑" w:cs="微软雅黑"/>
          <w:b/>
          <w:bCs/>
          <w:u w:val="single"/>
          <w:lang w:val="en-US" w:eastAsia="zh-CN"/>
        </w:rPr>
        <w:t>4）</w:t>
      </w:r>
      <w:r>
        <w:rPr>
          <w:rFonts w:hint="eastAsia" w:ascii="微软雅黑" w:hAnsi="微软雅黑" w:eastAsia="微软雅黑" w:cs="微软雅黑"/>
          <w:b/>
          <w:bCs/>
          <w:u w:val="single"/>
        </w:rPr>
        <w:t>甲方禁止工作人员从事下列活动，如若发生乙方有权且应当向甲方网站上披露的</w:t>
      </w:r>
      <w:r>
        <w:rPr>
          <w:rFonts w:hint="eastAsia" w:ascii="微软雅黑" w:hAnsi="微软雅黑" w:eastAsia="微软雅黑" w:cs="微软雅黑"/>
          <w:b/>
          <w:bCs/>
          <w:u w:val="single"/>
          <w:lang w:val="en-US" w:eastAsia="zh-CN"/>
        </w:rPr>
        <w:t>联系方式</w:t>
      </w:r>
      <w:r>
        <w:rPr>
          <w:rFonts w:hint="eastAsia" w:ascii="微软雅黑" w:hAnsi="微软雅黑" w:eastAsia="微软雅黑" w:cs="微软雅黑"/>
          <w:b/>
          <w:bCs/>
          <w:u w:val="single"/>
        </w:rPr>
        <w:t>予以投诉。</w:t>
      </w:r>
    </w:p>
    <w:p w14:paraId="7AA1F21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4.1</w:t>
      </w:r>
      <w:r>
        <w:rPr>
          <w:rFonts w:hint="eastAsia" w:ascii="微软雅黑" w:hAnsi="微软雅黑" w:eastAsia="微软雅黑" w:cs="微软雅黑"/>
          <w:b/>
          <w:bCs/>
          <w:u w:val="single"/>
        </w:rPr>
        <w:t>）代理乙方从事证券、期货买卖；</w:t>
      </w:r>
    </w:p>
    <w:p w14:paraId="2D889E9C">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4.2</w:t>
      </w:r>
      <w:r>
        <w:rPr>
          <w:rFonts w:hint="eastAsia" w:ascii="微软雅黑" w:hAnsi="微软雅黑" w:eastAsia="微软雅黑" w:cs="微软雅黑"/>
          <w:b/>
          <w:bCs/>
          <w:u w:val="single"/>
        </w:rPr>
        <w:t>）向乙方承诺，或变相承诺证券、期货投资收益；</w:t>
      </w:r>
    </w:p>
    <w:p w14:paraId="33BDB86D">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4.3</w:t>
      </w:r>
      <w:r>
        <w:rPr>
          <w:rFonts w:hint="eastAsia" w:ascii="微软雅黑" w:hAnsi="微软雅黑" w:eastAsia="微软雅黑" w:cs="微软雅黑"/>
          <w:b/>
          <w:bCs/>
          <w:u w:val="single"/>
        </w:rPr>
        <w:t>）与乙方约定分享投资收益或者分担投资损失；</w:t>
      </w:r>
    </w:p>
    <w:p w14:paraId="530EB4AB">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4.4</w:t>
      </w:r>
      <w:r>
        <w:rPr>
          <w:rFonts w:hint="eastAsia" w:ascii="微软雅黑" w:hAnsi="微软雅黑" w:eastAsia="微软雅黑" w:cs="微软雅黑"/>
          <w:b/>
          <w:bCs/>
          <w:u w:val="single"/>
        </w:rPr>
        <w:t>）为自己买卖股票及具有股票性质、功能的证券以及期货；</w:t>
      </w:r>
    </w:p>
    <w:p w14:paraId="03D4D201">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4.5</w:t>
      </w:r>
      <w:r>
        <w:rPr>
          <w:rFonts w:hint="eastAsia" w:ascii="微软雅黑" w:hAnsi="微软雅黑" w:eastAsia="微软雅黑" w:cs="微软雅黑"/>
          <w:b/>
          <w:bCs/>
          <w:u w:val="single"/>
        </w:rPr>
        <w:t>）利用咨询服务与他人合谋操纵市场或者进行内幕交易；</w:t>
      </w:r>
    </w:p>
    <w:p w14:paraId="6EEAC50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4.6</w:t>
      </w:r>
      <w:r>
        <w:rPr>
          <w:rFonts w:hint="eastAsia" w:ascii="微软雅黑" w:hAnsi="微软雅黑" w:eastAsia="微软雅黑" w:cs="微软雅黑"/>
          <w:b/>
          <w:bCs/>
          <w:u w:val="single"/>
        </w:rPr>
        <w:t>）法律、法规、规章所禁止的其他证券、期货欺诈行为。</w:t>
      </w:r>
    </w:p>
    <w:p w14:paraId="20734A1A">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lang w:eastAsia="zh-CN"/>
        </w:rPr>
        <w:t>（</w:t>
      </w:r>
      <w:r>
        <w:rPr>
          <w:rFonts w:hint="eastAsia" w:ascii="微软雅黑" w:hAnsi="微软雅黑" w:eastAsia="微软雅黑" w:cs="微软雅黑"/>
          <w:b/>
          <w:bCs/>
          <w:u w:val="single"/>
          <w:lang w:val="en-US" w:eastAsia="zh-CN"/>
        </w:rPr>
        <w:t>5）</w:t>
      </w:r>
      <w:r>
        <w:rPr>
          <w:rFonts w:hint="eastAsia" w:ascii="微软雅黑" w:hAnsi="微软雅黑" w:eastAsia="微软雅黑" w:cs="微软雅黑"/>
          <w:b/>
          <w:bCs/>
          <w:u w:val="single"/>
        </w:rPr>
        <w:t>如甲方工作人员介绍相关案例、引用投资建议的，乙方应当要求其提供相应的信息来源及依据。甲方提醒，此等不能构成合同条款，且并不代表对乙方未来收益的预期或保证。</w:t>
      </w:r>
    </w:p>
    <w:p w14:paraId="1BF5CF8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七</w:t>
      </w:r>
      <w:r>
        <w:rPr>
          <w:rFonts w:hint="eastAsia" w:ascii="微软雅黑" w:hAnsi="微软雅黑" w:eastAsia="微软雅黑" w:cs="微软雅黑"/>
          <w:b/>
          <w:bCs/>
        </w:rPr>
        <w:t>条、乙方权利义务</w:t>
      </w:r>
    </w:p>
    <w:p w14:paraId="461F8A19">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shd w:val="clear" w:color="auto" w:fill="auto"/>
          <w:lang w:val="en-US" w:eastAsia="zh-CN"/>
        </w:rPr>
        <w:t xml:space="preserve">7.1 </w:t>
      </w:r>
      <w:r>
        <w:rPr>
          <w:rFonts w:hint="eastAsia" w:ascii="微软雅黑" w:hAnsi="微软雅黑" w:eastAsia="微软雅黑" w:cs="微软雅黑"/>
          <w:b/>
          <w:bCs/>
          <w:u w:val="single"/>
          <w:shd w:val="clear" w:color="auto" w:fill="auto"/>
        </w:rPr>
        <w:t>乙方</w:t>
      </w:r>
      <w:r>
        <w:rPr>
          <w:rFonts w:hint="eastAsia" w:ascii="微软雅黑" w:hAnsi="微软雅黑" w:eastAsia="微软雅黑" w:cs="微软雅黑"/>
          <w:b/>
          <w:bCs/>
          <w:u w:val="single"/>
        </w:rPr>
        <w:t>已经充分阅读并理解甲方在本合同及网站上所披露的全部内容和风险提示，明知甲方所提供的信息技术服务仅作为参考之用，不</w:t>
      </w:r>
      <w:r>
        <w:rPr>
          <w:rFonts w:hint="eastAsia" w:ascii="微软雅黑" w:hAnsi="微软雅黑" w:eastAsia="微软雅黑" w:cs="微软雅黑"/>
          <w:b/>
          <w:bCs/>
          <w:u w:val="single"/>
          <w:shd w:val="clear" w:color="FFFFFF" w:fill="D9D9D9"/>
        </w:rPr>
        <w:t>构成乙方直接的投资依据</w:t>
      </w:r>
      <w:r>
        <w:rPr>
          <w:rFonts w:hint="eastAsia" w:ascii="微软雅黑" w:hAnsi="微软雅黑" w:eastAsia="微软雅黑" w:cs="微软雅黑"/>
          <w:b/>
          <w:bCs/>
          <w:u w:val="single"/>
        </w:rPr>
        <w:t>。乙方应基于独立的判断，自行决</w:t>
      </w:r>
      <w:r>
        <w:rPr>
          <w:rFonts w:hint="eastAsia" w:ascii="微软雅黑" w:hAnsi="微软雅黑" w:eastAsia="微软雅黑" w:cs="微软雅黑"/>
          <w:b/>
          <w:bCs/>
          <w:u w:val="single"/>
          <w:shd w:val="clear" w:color="FFFFFF" w:fill="D9D9D9"/>
        </w:rPr>
        <w:t>定证券投资并自行承担投资损失</w:t>
      </w:r>
      <w:r>
        <w:rPr>
          <w:rFonts w:hint="eastAsia" w:ascii="微软雅黑" w:hAnsi="微软雅黑" w:eastAsia="微软雅黑" w:cs="微软雅黑"/>
          <w:b/>
          <w:bCs/>
          <w:u w:val="single"/>
        </w:rPr>
        <w:t>。乙方基于甲方服务获得的证券投资收益均归乙方享有，亏损均归乙方承担。</w:t>
      </w:r>
    </w:p>
    <w:p w14:paraId="2B5A1011">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7.2 </w:t>
      </w:r>
      <w:r>
        <w:rPr>
          <w:rFonts w:hint="eastAsia" w:ascii="微软雅黑" w:hAnsi="微软雅黑" w:eastAsia="微软雅黑" w:cs="微软雅黑"/>
          <w:b/>
          <w:bCs/>
          <w:u w:val="single"/>
        </w:rPr>
        <w:t>乙方保证不将乙方的资金或帐户密码交给甲方或其工作人员、供甲方或其工作人员直接进行证券交易。乙方保证不与甲方或其工作人员就乙方证券投资的损益分担有任何约定或关联。</w:t>
      </w:r>
    </w:p>
    <w:p w14:paraId="4C7E9268">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7.3 </w:t>
      </w:r>
      <w:r>
        <w:rPr>
          <w:rFonts w:hint="eastAsia" w:ascii="微软雅黑" w:hAnsi="微软雅黑" w:eastAsia="微软雅黑" w:cs="微软雅黑"/>
          <w:b/>
          <w:bCs/>
          <w:u w:val="single"/>
        </w:rPr>
        <w:t>乙方明知，甲方不会通过其工作人员个人账户向乙方收取任何费用，甲方收取服务费用，系通过甲方公司账户进行；</w:t>
      </w:r>
      <w:r>
        <w:rPr>
          <w:rFonts w:hint="eastAsia" w:ascii="微软雅黑" w:hAnsi="微软雅黑" w:eastAsia="微软雅黑" w:cs="微软雅黑"/>
          <w:b/>
          <w:bCs/>
          <w:u w:val="single"/>
          <w:shd w:val="clear" w:color="FFFFFF" w:fill="D9D9D9"/>
        </w:rPr>
        <w:t>无论乙方投资获利与否，</w:t>
      </w:r>
      <w:r>
        <w:rPr>
          <w:rFonts w:hint="eastAsia" w:ascii="微软雅黑" w:hAnsi="微软雅黑" w:eastAsia="微软雅黑" w:cs="微软雅黑"/>
          <w:b/>
          <w:bCs/>
          <w:u w:val="single"/>
        </w:rPr>
        <w:t>乙方均不得给予甲方工作人员任何费用或馈赠。</w:t>
      </w:r>
    </w:p>
    <w:p w14:paraId="56EA8CF9">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7.4 </w:t>
      </w:r>
      <w:r>
        <w:rPr>
          <w:rFonts w:hint="eastAsia" w:ascii="微软雅黑" w:hAnsi="微软雅黑" w:eastAsia="微软雅黑" w:cs="微软雅黑"/>
          <w:b/>
          <w:bCs/>
          <w:u w:val="single"/>
        </w:rPr>
        <w:t>乙方在开通服务前，必须仔细研读服务说明，了解其实际功能、信息来源、固有局限</w:t>
      </w:r>
      <w:r>
        <w:rPr>
          <w:rFonts w:hint="eastAsia" w:ascii="微软雅黑" w:hAnsi="微软雅黑" w:eastAsia="微软雅黑" w:cs="微软雅黑"/>
          <w:b/>
          <w:bCs/>
          <w:u w:val="single"/>
          <w:lang w:val="en-US" w:eastAsia="zh-CN"/>
        </w:rPr>
        <w:t>和相应</w:t>
      </w:r>
      <w:r>
        <w:rPr>
          <w:rFonts w:hint="eastAsia" w:ascii="微软雅黑" w:hAnsi="微软雅黑" w:eastAsia="微软雅黑" w:cs="微软雅黑"/>
          <w:b/>
          <w:bCs/>
          <w:u w:val="single"/>
        </w:rPr>
        <w:t>风险。因乙方客户端或硬件设备使用不当或受到病毒入侵、黑客攻击等不良影响的，将由乙方承担此等责任。</w:t>
      </w:r>
    </w:p>
    <w:p w14:paraId="2D3FF1C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7.5 </w:t>
      </w:r>
      <w:r>
        <w:rPr>
          <w:rFonts w:hint="eastAsia" w:ascii="微软雅黑" w:hAnsi="微软雅黑" w:eastAsia="微软雅黑" w:cs="微软雅黑"/>
          <w:b/>
          <w:bCs/>
          <w:u w:val="single"/>
        </w:rPr>
        <w:t>乙方在接受本服务时，应当基于甲方的系统平台。如乙方与甲方工作人员私自联络而逃避甲方系统平台监管的，由此造成的后果由乙方自行承担。</w:t>
      </w:r>
    </w:p>
    <w:p w14:paraId="63090971">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7.6 </w:t>
      </w:r>
      <w:r>
        <w:rPr>
          <w:rFonts w:hint="eastAsia" w:ascii="微软雅黑" w:hAnsi="微软雅黑" w:eastAsia="微软雅黑" w:cs="微软雅黑"/>
          <w:b/>
          <w:bCs/>
          <w:u w:val="single"/>
        </w:rPr>
        <w:t>乙方不得从事本合同约定之禁止行为，亦不得诱导他人从事本合同约定之禁止行为。</w:t>
      </w:r>
    </w:p>
    <w:p w14:paraId="4EB527F0">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7.7 </w:t>
      </w:r>
      <w:r>
        <w:rPr>
          <w:rFonts w:hint="eastAsia" w:ascii="微软雅黑" w:hAnsi="微软雅黑" w:eastAsia="微软雅黑" w:cs="微软雅黑"/>
          <w:b/>
          <w:bCs/>
          <w:u w:val="single"/>
        </w:rPr>
        <w:t>如果您行使本协议规定权利而购买/接受</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公司以外的第三方商户提供的商品或服务，如因此发生纠纷的，应向销售/提供该商品或服务的第三方商户主张权利，与</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 xml:space="preserve">公司无关。 </w:t>
      </w:r>
    </w:p>
    <w:p w14:paraId="70E3B74A">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7.8</w:t>
      </w:r>
      <w:r>
        <w:rPr>
          <w:rFonts w:hint="eastAsia" w:ascii="微软雅黑" w:hAnsi="微软雅黑" w:eastAsia="微软雅黑" w:cs="微软雅黑"/>
          <w:b/>
          <w:bCs/>
          <w:u w:val="single"/>
        </w:rPr>
        <w:t xml:space="preserve"> 您应对自身言行及所邀请的用户在参加</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公司组织的活动或使用由</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公司提供的各项优惠及增值服务时的实施的一切行为承担全部法律责任。</w:t>
      </w:r>
    </w:p>
    <w:p w14:paraId="1E2813BC">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7.9</w:t>
      </w:r>
      <w:r>
        <w:rPr>
          <w:rFonts w:hint="eastAsia" w:ascii="微软雅黑" w:hAnsi="微软雅黑" w:eastAsia="微软雅黑" w:cs="微软雅黑"/>
          <w:b/>
          <w:bCs/>
          <w:u w:val="single"/>
        </w:rPr>
        <w:t xml:space="preserve"> </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 xml:space="preserve">公司不对因第三方行为或不作为造成的损失、不可抗力原因造成的损失承担任何责任，包括但不限于支付服务、网络接入服务、电信部门的通讯线路故障、通讯技术问题、网络、电脑故障、系统不稳定性、任意第三方的侵权行为等。 </w:t>
      </w:r>
    </w:p>
    <w:p w14:paraId="76521DB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7.10</w:t>
      </w:r>
      <w:r>
        <w:rPr>
          <w:rFonts w:hint="eastAsia" w:ascii="微软雅黑" w:hAnsi="微软雅黑" w:eastAsia="微软雅黑" w:cs="微软雅黑"/>
          <w:b/>
          <w:bCs/>
          <w:u w:val="single"/>
        </w:rPr>
        <w:t xml:space="preserve"> 您理解并同意，在使用付费会员服务的过程中，可能会遇到不可抗力等风险因素，使该服务发生中断。如出现上述情况，</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公司将承诺尽快与相关单位配合进行修复，但对由此给您造成的任何损失且不退还会员费用。</w:t>
      </w:r>
    </w:p>
    <w:p w14:paraId="1A68FA9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第八条、</w:t>
      </w:r>
      <w:r>
        <w:rPr>
          <w:rFonts w:hint="eastAsia" w:ascii="微软雅黑" w:hAnsi="微软雅黑" w:eastAsia="微软雅黑" w:cs="微软雅黑"/>
          <w:b/>
          <w:bCs/>
        </w:rPr>
        <w:t xml:space="preserve">未成年人用户的注意事项 </w:t>
      </w:r>
    </w:p>
    <w:p w14:paraId="6E70D60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8</w:t>
      </w:r>
      <w:r>
        <w:rPr>
          <w:rFonts w:hint="eastAsia" w:ascii="微软雅黑" w:hAnsi="微软雅黑" w:eastAsia="微软雅黑" w:cs="微软雅黑"/>
          <w:b/>
          <w:bCs/>
        </w:rPr>
        <w:t>.1 根据我国法律规定，若您为未满18周岁的未成年人，您应在监护人的陪同和指导下阅读本协议。</w:t>
      </w:r>
    </w:p>
    <w:p w14:paraId="4380F46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8</w:t>
      </w:r>
      <w:r>
        <w:rPr>
          <w:rFonts w:hint="eastAsia" w:ascii="微软雅黑" w:hAnsi="微软雅黑" w:eastAsia="微软雅黑" w:cs="微软雅黑"/>
          <w:b/>
          <w:bCs/>
        </w:rPr>
        <w:t>.2 若您的监护人同意您订购付费会员服务，则应当以监护人的名义完成交易。您使用付费会员服务，以及行使和履行本协议项下的权利和义务即视为已获得了监护人的认可。</w:t>
      </w:r>
    </w:p>
    <w:p w14:paraId="0B6A326C">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8</w:t>
      </w:r>
      <w:r>
        <w:rPr>
          <w:rFonts w:hint="eastAsia" w:ascii="微软雅黑" w:hAnsi="微软雅黑" w:eastAsia="微软雅黑" w:cs="微软雅黑"/>
          <w:b/>
          <w:bCs/>
        </w:rPr>
        <w:t>.3 请未成年人用户注意保护个人信息，合理安排使用网络的时间，避免沉迷于网络，影响日常的学习生活。</w:t>
      </w:r>
    </w:p>
    <w:p w14:paraId="3F111E2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九</w:t>
      </w:r>
      <w:r>
        <w:rPr>
          <w:rFonts w:hint="eastAsia" w:ascii="微软雅黑" w:hAnsi="微软雅黑" w:eastAsia="微软雅黑" w:cs="微软雅黑"/>
          <w:b/>
          <w:bCs/>
        </w:rPr>
        <w:t xml:space="preserve">条 其他约定 </w:t>
      </w:r>
    </w:p>
    <w:p w14:paraId="7F72338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9</w:t>
      </w:r>
      <w:r>
        <w:rPr>
          <w:rFonts w:hint="eastAsia" w:ascii="微软雅黑" w:hAnsi="微软雅黑" w:eastAsia="微软雅黑" w:cs="微软雅黑"/>
        </w:rPr>
        <w:t>.1 服务中止、中断及终止：</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根据自身商业决策、政府行为、不可抗力等原因可能会选择更改、中止、中断及终止全部或部分付费会员服务。如有此等情形发生，</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会通知您，但不承担由此对您造成的任何损失。除法律法规另有明确规定的情形外，</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 xml:space="preserve">有权不经您申请，直接向您退还未履行的付费会员服务对应的费用。 </w:t>
      </w:r>
    </w:p>
    <w:p w14:paraId="26831E7B">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9</w:t>
      </w:r>
      <w:r>
        <w:rPr>
          <w:rFonts w:hint="eastAsia" w:ascii="微软雅黑" w:hAnsi="微软雅黑" w:eastAsia="微软雅黑" w:cs="微软雅黑"/>
        </w:rPr>
        <w:t xml:space="preserve">.2 </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对于发送给您的所有通知均可通过站内消息、网页公告、公众号通知、您预留的电子邮件、手机短信以及信件等方式进行，该等通知于发送之日视为已送达用户。请您务必对</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 xml:space="preserve">发送的通知保持关注。 </w:t>
      </w:r>
    </w:p>
    <w:p w14:paraId="0AC68AD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9</w:t>
      </w:r>
      <w:r>
        <w:rPr>
          <w:rFonts w:hint="eastAsia" w:ascii="微软雅黑" w:hAnsi="微软雅黑" w:eastAsia="微软雅黑" w:cs="微软雅黑"/>
        </w:rPr>
        <w:t xml:space="preserve">.3 本协议的解释及争议解决均应适用中华人民共和国法律，并且排除一切冲突法规定的适用。如就本协议的签订、履行等发生任何争议的，双方应尽量友好协商解决；协商不成时，任何一方均可向被告住所地享有管辖权的人民法院提起诉讼。 </w:t>
      </w:r>
    </w:p>
    <w:p w14:paraId="7CD56DD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9</w:t>
      </w:r>
      <w:r>
        <w:rPr>
          <w:rFonts w:hint="eastAsia" w:ascii="微软雅黑" w:hAnsi="微软雅黑" w:eastAsia="微软雅黑" w:cs="微软雅黑"/>
        </w:rPr>
        <w:t xml:space="preserve">.4 </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不行使、未能及时行使或者未充分行使本协议或者按照法律规定所享有的权利，不应被视为放弃该权利，也不影响</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 xml:space="preserve">在将来行使该权利。 </w:t>
      </w:r>
    </w:p>
    <w:p w14:paraId="0A04388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十</w:t>
      </w:r>
      <w:r>
        <w:rPr>
          <w:rFonts w:hint="eastAsia" w:ascii="微软雅黑" w:hAnsi="微软雅黑" w:eastAsia="微软雅黑" w:cs="微软雅黑"/>
          <w:b/>
          <w:bCs/>
        </w:rPr>
        <w:t>条、意外事件和不可抗力</w:t>
      </w:r>
    </w:p>
    <w:p w14:paraId="7FC6A9B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因证券交易所、证券交易所授权的信息发布机构、证券信息提供商、卫星传输线路、电信部门、网络服务提供商、上市公司信息提供商、服务器故障等任何原因造成的信息传递异常、错误、中断、切断等非甲方原因而引起的事件，均构成本合同项下的意外事件。</w:t>
      </w:r>
    </w:p>
    <w:p w14:paraId="0EBB884B">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地震、台风、风暴、暴雨、雪灾、水灾、火灾、战争、罢工、骚乱、戒严、政府行为、瘟疫、爆发性和流行性传染病或其他重大疫情及其他各方不能预见并且对其发生后果不能预防或避免的，均构成本合同项下的不可抗力。由于上述意外事件或不可抗力，致使本合同暂时不能履行或不能全部履行的，双方均不承担违约责任及由此产生的损失。双方应当积极加以解决，尽力协助证券交易所等有关单位，使之恢复正常。</w:t>
      </w:r>
    </w:p>
    <w:p w14:paraId="1EC3B03A">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十一</w:t>
      </w:r>
      <w:r>
        <w:rPr>
          <w:rFonts w:hint="eastAsia" w:ascii="微软雅黑" w:hAnsi="微软雅黑" w:eastAsia="微软雅黑" w:cs="微软雅黑"/>
          <w:b/>
          <w:bCs/>
        </w:rPr>
        <w:t>条、知识产权</w:t>
      </w:r>
    </w:p>
    <w:p w14:paraId="2E88DAC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甲方提供的网络信息技术服务所涉及的知识产权，归甲方所有。乙方不得将本合同项下甲方提供的服务或系统的相关数据及界面进行各种方式的复制、分发、传播、编辑、转让、开发衍生产品或者许可他人从事上述行为，否则甲方有权立即终止本合同，并保留对乙方起诉的权利。</w:t>
      </w:r>
    </w:p>
    <w:p w14:paraId="49BDB8AD">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十二</w:t>
      </w:r>
      <w:r>
        <w:rPr>
          <w:rFonts w:hint="eastAsia" w:ascii="微软雅黑" w:hAnsi="微软雅黑" w:eastAsia="微软雅黑" w:cs="微软雅黑"/>
          <w:b/>
          <w:bCs/>
        </w:rPr>
        <w:t>条、商业秘密</w:t>
      </w:r>
    </w:p>
    <w:p w14:paraId="65A4065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因履行本合同而获知对方商业秘密的，应当予以保密，否则应当承担由此造成的损失。</w:t>
      </w:r>
    </w:p>
    <w:p w14:paraId="7FC3844F">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三</w:t>
      </w:r>
      <w:r>
        <w:rPr>
          <w:rFonts w:hint="eastAsia" w:ascii="微软雅黑" w:hAnsi="微软雅黑" w:eastAsia="微软雅黑" w:cs="微软雅黑"/>
          <w:b/>
          <w:bCs/>
        </w:rPr>
        <w:t>条、生效</w:t>
      </w:r>
    </w:p>
    <w:p w14:paraId="41F83598">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双方均同意本合同电子数据版自乙方点击“同意”（按钮）后生效，纸质版自双方签章后生效，乙方付款后开通服务权限。如同时存在电子数据版与纸质版的，以在先者作为生效时间。</w:t>
      </w:r>
    </w:p>
    <w:p w14:paraId="08921E2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四</w:t>
      </w:r>
      <w:r>
        <w:rPr>
          <w:rFonts w:hint="eastAsia" w:ascii="微软雅黑" w:hAnsi="微软雅黑" w:eastAsia="微软雅黑" w:cs="微软雅黑"/>
          <w:b/>
          <w:bCs/>
        </w:rPr>
        <w:t>条、乙方身份认定</w:t>
      </w:r>
    </w:p>
    <w:p w14:paraId="0D0189A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若乙方在本合同中披露的身份事项与实际情况不一致的，该责任由乙方自行承担，也不影响本合同的效力。甲方有权根据</w:t>
      </w:r>
      <w:r>
        <w:rPr>
          <w:rFonts w:hint="eastAsia" w:ascii="微软雅黑" w:hAnsi="微软雅黑" w:eastAsia="微软雅黑" w:cs="微软雅黑"/>
          <w:lang w:val="en-US" w:eastAsia="zh-CN"/>
        </w:rPr>
        <w:t>价值前沿</w:t>
      </w:r>
      <w:r>
        <w:rPr>
          <w:rFonts w:hint="eastAsia" w:ascii="微软雅黑" w:hAnsi="微软雅黑" w:eastAsia="微软雅黑" w:cs="微软雅黑"/>
        </w:rPr>
        <w:t>用户名、登录密码、本合同原件的持有、费用支付等因素，确定乙方的真正权利主体。如因乙方未妥善保管上述依据，致使乙方权利主体身份认定发生障碍，造成乙方维权不能或维权延迟的，由此造成的后果由乙方自行承担。</w:t>
      </w:r>
    </w:p>
    <w:p w14:paraId="6FEBC15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五</w:t>
      </w:r>
      <w:r>
        <w:rPr>
          <w:rFonts w:hint="eastAsia" w:ascii="微软雅黑" w:hAnsi="微软雅黑" w:eastAsia="微软雅黑" w:cs="微软雅黑"/>
          <w:b/>
          <w:bCs/>
        </w:rPr>
        <w:t>条、投资者教育和权益保护</w:t>
      </w:r>
    </w:p>
    <w:p w14:paraId="0BB47390">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shd w:val="clear" w:color="FFFFFF" w:fill="D9D9D9"/>
        </w:rPr>
      </w:pPr>
      <w:r>
        <w:rPr>
          <w:rFonts w:hint="eastAsia" w:ascii="微软雅黑" w:hAnsi="微软雅黑" w:eastAsia="微软雅黑" w:cs="微软雅黑"/>
        </w:rPr>
        <w:t>乙方在证券投资和接受服务程中，应自行做好风险防范工作。甲方在官网 (https://valuefrontier.cn/home) 为</w:t>
      </w:r>
      <w:r>
        <w:rPr>
          <w:rFonts w:hint="eastAsia" w:ascii="微软雅黑" w:hAnsi="微软雅黑" w:eastAsia="微软雅黑" w:cs="微软雅黑"/>
          <w:lang w:val="en-US" w:eastAsia="zh-CN"/>
        </w:rPr>
        <w:t>使用者</w:t>
      </w:r>
      <w:r>
        <w:rPr>
          <w:rFonts w:hint="eastAsia" w:ascii="微软雅黑" w:hAnsi="微软雅黑" w:eastAsia="微软雅黑" w:cs="微软雅黑"/>
        </w:rPr>
        <w:t>者提供了风险教育内容，乙方可浏览并了解服务过程可能涉及到的风险，以便更好地进行风险管理。</w:t>
      </w:r>
      <w:r>
        <w:rPr>
          <w:rFonts w:hint="eastAsia" w:ascii="微软雅黑" w:hAnsi="微软雅黑" w:eastAsia="微软雅黑" w:cs="微软雅黑"/>
          <w:shd w:val="clear" w:color="FFFFFF" w:fill="D9D9D9"/>
        </w:rPr>
        <w:t>乙方确认，在签署本合同前，已经作投资者教育、风险提醒、投资者适当性调查、服务项目确认。</w:t>
      </w:r>
    </w:p>
    <w:p w14:paraId="5A8578EF">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六</w:t>
      </w:r>
      <w:r>
        <w:rPr>
          <w:rFonts w:hint="eastAsia" w:ascii="微软雅黑" w:hAnsi="微软雅黑" w:eastAsia="微软雅黑" w:cs="微软雅黑"/>
          <w:b/>
          <w:bCs/>
        </w:rPr>
        <w:t>条、合同的变更</w:t>
      </w:r>
    </w:p>
    <w:p w14:paraId="37A1E94C">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本合同的修改、变更必须由双方共同商定，并由双方另行签订书面文件。</w:t>
      </w:r>
    </w:p>
    <w:p w14:paraId="57CCE8D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rPr>
        <w:t>甲方工作人员通过系统平台与乙方交流并提供服务，甲方禁止其工作人员使用任何私人方式（包括不限于个人电话、个人微信等通讯工具或软件）与乙方联系。甲方工作人员任何口头、书面承诺的内容超越本合同约定事项的，乙方不应当将此理解为本合同条款的变更或补充，而应当立即向甲方网站上披露的</w:t>
      </w:r>
      <w:r>
        <w:rPr>
          <w:rFonts w:hint="eastAsia" w:ascii="微软雅黑" w:hAnsi="微软雅黑" w:eastAsia="微软雅黑" w:cs="微软雅黑"/>
          <w:b/>
          <w:bCs/>
          <w:u w:val="single"/>
          <w:lang w:val="en-US" w:eastAsia="zh-CN"/>
        </w:rPr>
        <w:t>联系方式</w:t>
      </w:r>
      <w:r>
        <w:rPr>
          <w:rFonts w:hint="eastAsia" w:ascii="微软雅黑" w:hAnsi="微软雅黑" w:eastAsia="微软雅黑" w:cs="微软雅黑"/>
          <w:b/>
          <w:bCs/>
          <w:u w:val="single"/>
        </w:rPr>
        <w:t>予以投诉。</w:t>
      </w:r>
    </w:p>
    <w:p w14:paraId="379D269B">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七</w:t>
      </w:r>
      <w:r>
        <w:rPr>
          <w:rFonts w:hint="eastAsia" w:ascii="微软雅黑" w:hAnsi="微软雅黑" w:eastAsia="微软雅黑" w:cs="微软雅黑"/>
          <w:b/>
          <w:bCs/>
        </w:rPr>
        <w:t>条、合同的终止</w:t>
      </w:r>
    </w:p>
    <w:p w14:paraId="0204CBC6">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如果因为国家政策调整，或者证券交易所及其授权信息发布商不再向甲方提供相关信息、数据，而导致本合同无法继续履行的，本合同终止，互不承担违约责任。</w:t>
      </w:r>
    </w:p>
    <w:p w14:paraId="6FB282D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如乙方认为存在有合同条款不是其真实意思表示或其坚持的条款没有被列入本合同情形的，乙方应当在该期限内书面告知甲方要求无条件终止本合同，逾期则视为乙方全部条款是其真实的意思表示。</w:t>
      </w:r>
    </w:p>
    <w:p w14:paraId="06B2013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如双方同意升级服务或更换服务内容，则本合同自行终止，双方的权利义务以新签署的合同为准。</w:t>
      </w:r>
    </w:p>
    <w:p w14:paraId="1ED6F77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八</w:t>
      </w:r>
      <w:r>
        <w:rPr>
          <w:rFonts w:hint="eastAsia" w:ascii="微软雅黑" w:hAnsi="微软雅黑" w:eastAsia="微软雅黑" w:cs="微软雅黑"/>
          <w:b/>
          <w:bCs/>
        </w:rPr>
        <w:t>条、其他</w:t>
      </w:r>
    </w:p>
    <w:p w14:paraId="6D3B553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电子数据版文件与纸质文件具有同等法律效力。</w:t>
      </w:r>
    </w:p>
    <w:p w14:paraId="12DCD42F">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p>
    <w:p w14:paraId="4E2B67B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甲方：北京价值前沿科技有限公司             乙方：</w:t>
      </w:r>
    </w:p>
    <w:p w14:paraId="0BA9F00B">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日期：  年  月  日                         日期：  年  月  日</w:t>
      </w:r>
    </w:p>
    <w:p w14:paraId="6157D2F1">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lang w:val="en-US" w:eastAsia="zh-CN"/>
        </w:rPr>
      </w:pPr>
    </w:p>
    <w:p w14:paraId="1C897D66">
      <w:pPr>
        <w:keepNext w:val="0"/>
        <w:keepLines w:val="0"/>
        <w:pageBreakBefore w:val="0"/>
        <w:kinsoku/>
        <w:wordWrap/>
        <w:overflowPunct/>
        <w:topLinePunct w:val="0"/>
        <w:autoSpaceDE/>
        <w:autoSpaceDN/>
        <w:bidi w:val="0"/>
        <w:adjustRightInd/>
        <w:snapToGrid w:val="0"/>
        <w:spacing w:before="313" w:beforeLines="100" w:afterAutospacing="0" w:line="360" w:lineRule="auto"/>
        <w:rPr>
          <w:rFonts w:hint="eastAsia" w:ascii="微软雅黑" w:hAnsi="微软雅黑" w:eastAsia="微软雅黑" w:cs="微软雅黑"/>
        </w:rPr>
      </w:pPr>
    </w:p>
    <w:p w14:paraId="49D646D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p>
    <w:p w14:paraId="6A11BF5E">
      <w:pPr>
        <w:pStyle w:val="2"/>
        <w:keepNext w:val="0"/>
        <w:keepLines w:val="0"/>
        <w:pageBreakBefore w:val="0"/>
        <w:widowControl/>
        <w:numPr>
          <w:ilvl w:val="0"/>
          <w:numId w:val="0"/>
        </w:numPr>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ind w:right="0" w:rightChars="0"/>
        <w:rPr>
          <w:rFonts w:hint="eastAsia" w:ascii="微软雅黑" w:hAnsi="微软雅黑" w:eastAsia="微软雅黑" w:cs="微软雅黑"/>
        </w:rPr>
      </w:pPr>
    </w:p>
    <w:p w14:paraId="666E72B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p>
    <w:p w14:paraId="6506EEC9">
      <w:pPr>
        <w:keepNext w:val="0"/>
        <w:keepLines w:val="0"/>
        <w:pageBreakBefore w:val="0"/>
        <w:kinsoku/>
        <w:wordWrap/>
        <w:overflowPunct/>
        <w:topLinePunct w:val="0"/>
        <w:autoSpaceDE/>
        <w:autoSpaceDN/>
        <w:bidi w:val="0"/>
        <w:adjustRightInd/>
        <w:snapToGrid w:val="0"/>
        <w:spacing w:before="313" w:beforeLines="100" w:afterAutospacing="0" w:line="360" w:lineRule="auto"/>
        <w:rPr>
          <w:rFonts w:hint="eastAsia" w:ascii="微软雅黑" w:hAnsi="微软雅黑" w:eastAsia="微软雅黑" w:cs="微软雅黑"/>
        </w:rPr>
      </w:pPr>
    </w:p>
    <w:p w14:paraId="7D7734B6">
      <w:pPr>
        <w:keepNext w:val="0"/>
        <w:keepLines w:val="0"/>
        <w:pageBreakBefore w:val="0"/>
        <w:kinsoku/>
        <w:wordWrap/>
        <w:overflowPunct/>
        <w:topLinePunct w:val="0"/>
        <w:autoSpaceDE/>
        <w:autoSpaceDN/>
        <w:bidi w:val="0"/>
        <w:adjustRightInd/>
        <w:snapToGrid w:val="0"/>
        <w:spacing w:before="313" w:beforeLines="100" w:afterAutospacing="0" w:line="360" w:lineRule="auto"/>
        <w:rPr>
          <w:rFonts w:hint="eastAsia" w:ascii="微软雅黑" w:hAnsi="微软雅黑" w:eastAsia="微软雅黑" w:cs="微软雅黑"/>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微软雅黑">
    <w:altName w:val="汉仪旗黑"/>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F73101"/>
    <w:multiLevelType w:val="singleLevel"/>
    <w:tmpl w:val="FBF73101"/>
    <w:lvl w:ilvl="0" w:tentative="0">
      <w:start w:val="1"/>
      <w:numFmt w:val="chineseCounting"/>
      <w:suff w:val="nothing"/>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6F387F"/>
    <w:rsid w:val="27FFE681"/>
    <w:rsid w:val="3BB7ADC4"/>
    <w:rsid w:val="6E6F387F"/>
    <w:rsid w:val="71476CDC"/>
    <w:rsid w:val="7F1A9BB8"/>
    <w:rsid w:val="7F77A212"/>
    <w:rsid w:val="7FFF11F2"/>
    <w:rsid w:val="95E4930A"/>
    <w:rsid w:val="F2EDC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2025-11-16T14:37:00Z</dcterms:created>
  <dc:creator>李世晶</dc:creator>
  <cp:lastModifiedBy>八喜</cp:lastModifiedBy>
  <dcterms:modified xsi:type="dcterms:W3CDTF">2025-12-03T00:25:45Z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0F166FC8A73C2A1FD9E82E6923BDA1DE_43</vt:lpwstr>
  </property>
</Properties>
</file>